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D1060" w14:textId="77777777" w:rsidR="00C72581" w:rsidRDefault="003C0D26" w:rsidP="006672C2">
      <w:pPr>
        <w:pStyle w:val="ConservationEnhancementActivity"/>
        <w:rPr>
          <w:rStyle w:val="IntenseReference"/>
          <w:b/>
          <w:bCs w:val="0"/>
          <w:smallCaps/>
          <w:color w:val="82553F"/>
          <w:spacing w:val="0"/>
        </w:rPr>
      </w:pPr>
      <w:r>
        <w:rPr>
          <w:rStyle w:val="IntenseReference"/>
          <w:b/>
          <w:bCs w:val="0"/>
          <w:smallCaps/>
          <w:color w:val="82553F"/>
          <w:spacing w:val="0"/>
        </w:rPr>
        <w:t>Indiana</w:t>
      </w:r>
      <w:r w:rsidR="00C72581">
        <w:rPr>
          <w:rStyle w:val="IntenseReference"/>
          <w:b/>
          <w:bCs w:val="0"/>
          <w:smallCaps/>
          <w:color w:val="82553F"/>
          <w:spacing w:val="0"/>
        </w:rPr>
        <w:t xml:space="preserve"> Supplement to</w:t>
      </w:r>
    </w:p>
    <w:p w14:paraId="0ADA28F7" w14:textId="77777777" w:rsidR="005D22C7" w:rsidRPr="00964694" w:rsidRDefault="005D22C7" w:rsidP="006672C2">
      <w:pPr>
        <w:pStyle w:val="ConservationEnhancementActivity"/>
        <w:rPr>
          <w:rStyle w:val="IntenseReference"/>
          <w:b/>
          <w:bCs w:val="0"/>
          <w:smallCaps/>
          <w:color w:val="82553F"/>
          <w:spacing w:val="0"/>
        </w:rPr>
      </w:pPr>
      <w:r w:rsidRPr="00964694">
        <w:rPr>
          <w:rStyle w:val="IntenseReference"/>
          <w:b/>
          <w:bCs w:val="0"/>
          <w:smallCaps/>
          <w:color w:val="82553F"/>
          <w:spacing w:val="0"/>
        </w:rPr>
        <w:t>Conservation Enhancement Activity</w:t>
      </w:r>
    </w:p>
    <w:p w14:paraId="6E624965" w14:textId="3926E415" w:rsidR="005D22C7" w:rsidRPr="00964694" w:rsidRDefault="00D67214" w:rsidP="006672C2">
      <w:pPr>
        <w:pStyle w:val="Code"/>
        <w:rPr>
          <w:rStyle w:val="IntenseReference"/>
          <w:b/>
          <w:bCs w:val="0"/>
          <w:smallCaps w:val="0"/>
          <w:color w:val="00ABC0"/>
          <w:spacing w:val="0"/>
        </w:rPr>
      </w:pPr>
      <w:r>
        <w:rPr>
          <w:rStyle w:val="IntenseReference"/>
          <w:b/>
          <w:bCs w:val="0"/>
          <w:smallCaps w:val="0"/>
          <w:color w:val="00ABC0"/>
          <w:spacing w:val="0"/>
        </w:rPr>
        <w:t>E528133Z1</w:t>
      </w:r>
    </w:p>
    <w:p w14:paraId="4BA69456" w14:textId="77777777" w:rsidR="00AB42A2" w:rsidRPr="00646BDE" w:rsidRDefault="00C67FF8" w:rsidP="006672C2">
      <w:pPr>
        <w:pStyle w:val="ParagraphTitles"/>
      </w:pPr>
      <w:r>
        <w:t xml:space="preserve">Additional </w:t>
      </w:r>
      <w:r w:rsidR="00AB42A2" w:rsidRPr="00646BDE">
        <w:t xml:space="preserve">Criteria </w:t>
      </w:r>
      <w:r>
        <w:t xml:space="preserve">for </w:t>
      </w:r>
      <w:r w:rsidR="008F71A1">
        <w:t>INDIANA</w:t>
      </w:r>
    </w:p>
    <w:p w14:paraId="50958FC4" w14:textId="38555AC2" w:rsidR="006672C2" w:rsidRDefault="00C67FF8" w:rsidP="006672C2">
      <w:pPr>
        <w:pStyle w:val="ListParagraph"/>
        <w:rPr>
          <w:sz w:val="22"/>
          <w:szCs w:val="22"/>
        </w:rPr>
      </w:pPr>
      <w:r w:rsidRPr="00BB7F1C">
        <w:rPr>
          <w:sz w:val="22"/>
          <w:szCs w:val="22"/>
        </w:rPr>
        <w:t>In addit</w:t>
      </w:r>
      <w:r w:rsidR="00D2026C">
        <w:rPr>
          <w:sz w:val="22"/>
          <w:szCs w:val="22"/>
        </w:rPr>
        <w:t>i</w:t>
      </w:r>
      <w:r w:rsidRPr="00BB7F1C">
        <w:rPr>
          <w:sz w:val="22"/>
          <w:szCs w:val="22"/>
        </w:rPr>
        <w:t>on to the criteria specified in the Nation</w:t>
      </w:r>
      <w:r w:rsidR="0012764E" w:rsidRPr="00BB7F1C">
        <w:rPr>
          <w:sz w:val="22"/>
          <w:szCs w:val="22"/>
        </w:rPr>
        <w:t>a</w:t>
      </w:r>
      <w:r w:rsidRPr="00BB7F1C">
        <w:rPr>
          <w:sz w:val="22"/>
          <w:szCs w:val="22"/>
        </w:rPr>
        <w:t xml:space="preserve">l job sheet </w:t>
      </w:r>
      <w:r w:rsidR="00D67214">
        <w:rPr>
          <w:sz w:val="22"/>
          <w:szCs w:val="22"/>
        </w:rPr>
        <w:t>E528133Z1</w:t>
      </w:r>
      <w:r w:rsidRPr="00BB7F1C">
        <w:rPr>
          <w:sz w:val="22"/>
          <w:szCs w:val="22"/>
        </w:rPr>
        <w:t xml:space="preserve"> the following additional criteria apply in </w:t>
      </w:r>
      <w:r w:rsidR="008F71A1" w:rsidRPr="00BB7F1C">
        <w:rPr>
          <w:sz w:val="22"/>
          <w:szCs w:val="22"/>
        </w:rPr>
        <w:t>Indiana:</w:t>
      </w:r>
    </w:p>
    <w:p w14:paraId="2C3782D4" w14:textId="793E96B1" w:rsidR="003E0CEB" w:rsidRDefault="00350754" w:rsidP="003E0CEB">
      <w:pPr>
        <w:pStyle w:val="ListParagraph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A grazing plan will be followed according to the IN FOTG 528 – Prescribed Grazing Standard.</w:t>
      </w:r>
      <w:r w:rsidR="00DE0426">
        <w:rPr>
          <w:sz w:val="22"/>
          <w:szCs w:val="22"/>
        </w:rPr>
        <w:t xml:space="preserve">  </w:t>
      </w:r>
      <w:r w:rsidR="004F5A71">
        <w:rPr>
          <w:sz w:val="22"/>
          <w:szCs w:val="22"/>
        </w:rPr>
        <w:t>The Indiana stockpiled forage job-sheet will be utilized in the plan.</w:t>
      </w:r>
    </w:p>
    <w:p w14:paraId="05871F34" w14:textId="312E3181" w:rsidR="000061E9" w:rsidRDefault="000061E9" w:rsidP="003E0CEB">
      <w:pPr>
        <w:pStyle w:val="ListParagraph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No mechanical for</w:t>
      </w:r>
      <w:r w:rsidR="005327A0">
        <w:rPr>
          <w:sz w:val="22"/>
          <w:szCs w:val="22"/>
        </w:rPr>
        <w:t>age removal on enrolled acreage reduce carbon removal off site and maintain or increase root biomass.</w:t>
      </w:r>
    </w:p>
    <w:p w14:paraId="601CD997" w14:textId="77777777" w:rsidR="00EF5769" w:rsidRDefault="006C4377" w:rsidP="00EF5769">
      <w:pPr>
        <w:pStyle w:val="ListParagraph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Grazing will be defe</w:t>
      </w:r>
      <w:r w:rsidR="00EF5769">
        <w:rPr>
          <w:sz w:val="22"/>
          <w:szCs w:val="22"/>
        </w:rPr>
        <w:t>r</w:t>
      </w:r>
      <w:r>
        <w:rPr>
          <w:sz w:val="22"/>
          <w:szCs w:val="22"/>
        </w:rPr>
        <w:t xml:space="preserve">red </w:t>
      </w:r>
      <w:r w:rsidR="00B252F1">
        <w:rPr>
          <w:sz w:val="22"/>
          <w:szCs w:val="22"/>
        </w:rPr>
        <w:t>starting September 1st until forages are dormant.  Forages will be considered dormant after 3 consecutive nights of 28 degree or less temperatures and post November 1st.</w:t>
      </w:r>
    </w:p>
    <w:p w14:paraId="2242CADA" w14:textId="31B76EBD" w:rsidR="00B252F1" w:rsidRPr="00EF5769" w:rsidRDefault="00B252F1" w:rsidP="00EF5769">
      <w:pPr>
        <w:pStyle w:val="ListParagraph"/>
        <w:numPr>
          <w:ilvl w:val="1"/>
          <w:numId w:val="10"/>
        </w:numPr>
        <w:rPr>
          <w:sz w:val="22"/>
          <w:szCs w:val="22"/>
        </w:rPr>
      </w:pPr>
      <w:r w:rsidRPr="00EF5769">
        <w:rPr>
          <w:sz w:val="22"/>
          <w:szCs w:val="22"/>
        </w:rPr>
        <w:t>A minimum of one acre of stockpiled forage per animal unit will be allocated</w:t>
      </w:r>
      <w:r w:rsidR="00533C90" w:rsidRPr="00533C90">
        <w:rPr>
          <w:sz w:val="22"/>
          <w:szCs w:val="22"/>
        </w:rPr>
        <w:t xml:space="preserve"> </w:t>
      </w:r>
      <w:r w:rsidR="00533C90">
        <w:rPr>
          <w:sz w:val="22"/>
          <w:szCs w:val="22"/>
        </w:rPr>
        <w:t xml:space="preserve">or </w:t>
      </w:r>
      <w:r w:rsidR="00533C90" w:rsidRPr="007B170C">
        <w:rPr>
          <w:sz w:val="22"/>
        </w:rPr>
        <w:t xml:space="preserve">equivalent to </w:t>
      </w:r>
      <w:r w:rsidR="0014527B">
        <w:rPr>
          <w:sz w:val="22"/>
        </w:rPr>
        <w:t xml:space="preserve">a minimum of </w:t>
      </w:r>
      <w:r w:rsidR="00533C90" w:rsidRPr="007B170C">
        <w:rPr>
          <w:sz w:val="22"/>
        </w:rPr>
        <w:t>1800</w:t>
      </w:r>
      <w:r w:rsidR="00533C90">
        <w:rPr>
          <w:sz w:val="22"/>
        </w:rPr>
        <w:t xml:space="preserve"> dry matter per acre</w:t>
      </w:r>
      <w:r w:rsidRPr="00EF5769">
        <w:rPr>
          <w:sz w:val="22"/>
          <w:szCs w:val="22"/>
        </w:rPr>
        <w:t>.  One animal unit (AU) is equivalent to 1000 pounds live weight.</w:t>
      </w:r>
    </w:p>
    <w:p w14:paraId="5E9A964A" w14:textId="4D046AC2" w:rsidR="004426DE" w:rsidRDefault="004426DE" w:rsidP="003E0CEB">
      <w:pPr>
        <w:pStyle w:val="ListParagraph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Stocking rates will be managed to ensure that adequate live cover and residual is maintained at all times.</w:t>
      </w:r>
    </w:p>
    <w:p w14:paraId="6B480F0D" w14:textId="69A8BBC3" w:rsidR="00350754" w:rsidRPr="00BB7F1C" w:rsidRDefault="00350754" w:rsidP="003E0CEB">
      <w:pPr>
        <w:pStyle w:val="ListParagraph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Stop grazing heights will be followed on 80% or more of the enrolled acres based on the following table:</w:t>
      </w:r>
      <w:r w:rsidR="00C62FF7">
        <w:rPr>
          <w:sz w:val="22"/>
          <w:szCs w:val="22"/>
        </w:rPr>
        <w:t xml:space="preserve">  (Note:  </w:t>
      </w:r>
      <w:r w:rsidR="00C62FF7" w:rsidRPr="00BE4ADD">
        <w:rPr>
          <w:sz w:val="22"/>
          <w:szCs w:val="22"/>
        </w:rPr>
        <w:t>Stop grazing heights are the shortes</w:t>
      </w:r>
      <w:r w:rsidR="00C62FF7">
        <w:rPr>
          <w:sz w:val="22"/>
          <w:szCs w:val="22"/>
        </w:rPr>
        <w:t>t forages present after grazing;</w:t>
      </w:r>
      <w:r w:rsidR="00C62FF7" w:rsidRPr="00BE4ADD">
        <w:rPr>
          <w:sz w:val="22"/>
          <w:szCs w:val="22"/>
        </w:rPr>
        <w:t xml:space="preserve"> there will be </w:t>
      </w:r>
      <w:r w:rsidR="00C62FF7">
        <w:rPr>
          <w:sz w:val="22"/>
          <w:szCs w:val="22"/>
        </w:rPr>
        <w:t>variability in the</w:t>
      </w:r>
      <w:r w:rsidR="00C62FF7" w:rsidRPr="00BE4ADD">
        <w:rPr>
          <w:sz w:val="22"/>
          <w:szCs w:val="22"/>
        </w:rPr>
        <w:t xml:space="preserve"> forage present.)</w:t>
      </w:r>
      <w:r w:rsidR="00C62FF7">
        <w:rPr>
          <w:sz w:val="22"/>
          <w:szCs w:val="22"/>
        </w:rPr>
        <w:t xml:space="preserve">  Livestock will be removed from enrolled acreage once stop grazing heights are present or the overwintering height is reached if grazed</w:t>
      </w:r>
      <w:r w:rsidR="003E187A" w:rsidRPr="003E187A">
        <w:rPr>
          <w:sz w:val="22"/>
          <w:szCs w:val="22"/>
        </w:rPr>
        <w:t xml:space="preserve"> </w:t>
      </w:r>
      <w:r w:rsidR="003E187A">
        <w:rPr>
          <w:sz w:val="22"/>
          <w:szCs w:val="22"/>
        </w:rPr>
        <w:t xml:space="preserve">or no less than 750 pounds of dry matter </w:t>
      </w:r>
      <w:bookmarkStart w:id="0" w:name="_GoBack"/>
      <w:bookmarkEnd w:id="0"/>
      <w:r w:rsidR="003E187A">
        <w:rPr>
          <w:sz w:val="22"/>
          <w:szCs w:val="22"/>
        </w:rPr>
        <w:t>per acre</w:t>
      </w:r>
      <w:r w:rsidR="00C62FF7">
        <w:rPr>
          <w:sz w:val="22"/>
          <w:szCs w:val="22"/>
        </w:rPr>
        <w:t>.</w:t>
      </w:r>
    </w:p>
    <w:tbl>
      <w:tblPr>
        <w:tblW w:w="7380" w:type="dxa"/>
        <w:tblInd w:w="1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2070"/>
        <w:gridCol w:w="2070"/>
      </w:tblGrid>
      <w:tr w:rsidR="00525651" w:rsidRPr="00350754" w14:paraId="3309AAAE" w14:textId="53E76AE7" w:rsidTr="00525651">
        <w:trPr>
          <w:trHeight w:val="235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F2F2F2"/>
          </w:tcPr>
          <w:p w14:paraId="467659F0" w14:textId="77777777" w:rsidR="00525651" w:rsidRPr="005327A0" w:rsidRDefault="00525651" w:rsidP="005327A0">
            <w:pPr>
              <w:spacing w:before="0" w:after="0"/>
              <w:ind w:left="0" w:right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327A0">
              <w:rPr>
                <w:rFonts w:ascii="Times New Roman" w:hAnsi="Times New Roman"/>
                <w:b/>
                <w:lang w:val="en-US"/>
              </w:rPr>
              <w:t>Forage Type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2F2F2"/>
          </w:tcPr>
          <w:p w14:paraId="45651B89" w14:textId="673CAA38" w:rsidR="00525651" w:rsidRPr="005327A0" w:rsidRDefault="00525651" w:rsidP="005327A0">
            <w:pPr>
              <w:spacing w:before="0" w:after="0"/>
              <w:ind w:left="0" w:right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327A0">
              <w:rPr>
                <w:rFonts w:ascii="Times New Roman" w:hAnsi="Times New Roman"/>
                <w:b/>
                <w:lang w:val="en-US"/>
              </w:rPr>
              <w:t>Stop Grazing Height (inches)</w:t>
            </w:r>
            <w:r w:rsidRPr="005327A0">
              <w:rPr>
                <w:rFonts w:ascii="Times New Roman" w:hAnsi="Times New Roman"/>
                <w:b/>
                <w:vertAlign w:val="superscript"/>
                <w:lang w:val="en-US"/>
              </w:rPr>
              <w:t>1/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2F2F2"/>
          </w:tcPr>
          <w:p w14:paraId="6FFCFCC0" w14:textId="6DA004BF" w:rsidR="00525651" w:rsidRPr="005327A0" w:rsidRDefault="006C4377" w:rsidP="005327A0">
            <w:pPr>
              <w:spacing w:before="0" w:after="0"/>
              <w:ind w:left="0" w:righ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HDSD </w:t>
            </w:r>
            <w:r w:rsidR="00525651" w:rsidRPr="005327A0">
              <w:rPr>
                <w:rFonts w:ascii="Times New Roman" w:hAnsi="Times New Roman"/>
                <w:b/>
                <w:lang w:val="en-US"/>
              </w:rPr>
              <w:t>Grazing Height (inches)</w:t>
            </w:r>
            <w:r w:rsidR="00525651">
              <w:rPr>
                <w:rFonts w:ascii="Times New Roman" w:hAnsi="Times New Roman"/>
                <w:b/>
                <w:vertAlign w:val="superscript"/>
                <w:lang w:val="en-US"/>
              </w:rPr>
              <w:t>2</w:t>
            </w:r>
            <w:r w:rsidR="00525651" w:rsidRPr="005327A0">
              <w:rPr>
                <w:rFonts w:ascii="Times New Roman" w:hAnsi="Times New Roman"/>
                <w:b/>
                <w:vertAlign w:val="superscript"/>
                <w:lang w:val="en-US"/>
              </w:rPr>
              <w:t>/</w:t>
            </w:r>
          </w:p>
        </w:tc>
      </w:tr>
      <w:tr w:rsidR="00525651" w:rsidRPr="00350754" w14:paraId="27E3594F" w14:textId="577953F9" w:rsidTr="00525651">
        <w:trPr>
          <w:trHeight w:val="521"/>
        </w:trPr>
        <w:tc>
          <w:tcPr>
            <w:tcW w:w="3240" w:type="dxa"/>
          </w:tcPr>
          <w:p w14:paraId="14E5955A" w14:textId="77777777" w:rsidR="00525651" w:rsidRPr="00350754" w:rsidRDefault="00525651" w:rsidP="00350754">
            <w:pPr>
              <w:spacing w:before="0" w:after="0"/>
              <w:ind w:left="0" w:right="0"/>
              <w:rPr>
                <w:rFonts w:ascii="Times New Roman" w:hAnsi="Times New Roman"/>
                <w:lang w:val="en-US"/>
              </w:rPr>
            </w:pPr>
            <w:r w:rsidRPr="00350754">
              <w:rPr>
                <w:rFonts w:ascii="Times New Roman" w:hAnsi="Times New Roman"/>
                <w:lang w:val="en-US"/>
              </w:rPr>
              <w:t>Introduced Grasses and Legumes</w:t>
            </w:r>
          </w:p>
        </w:tc>
        <w:tc>
          <w:tcPr>
            <w:tcW w:w="2070" w:type="dxa"/>
          </w:tcPr>
          <w:p w14:paraId="469F63C1" w14:textId="555669E0" w:rsidR="00525651" w:rsidRPr="00350754" w:rsidRDefault="00EF5769" w:rsidP="005327A0">
            <w:pPr>
              <w:spacing w:before="0" w:after="0"/>
              <w:ind w:left="0"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070" w:type="dxa"/>
          </w:tcPr>
          <w:p w14:paraId="64976BF8" w14:textId="5D669B94" w:rsidR="00525651" w:rsidRPr="00350754" w:rsidRDefault="00525651" w:rsidP="005327A0">
            <w:pPr>
              <w:spacing w:before="0" w:after="0"/>
              <w:ind w:left="0"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525651" w:rsidRPr="00350754" w14:paraId="7E982C0C" w14:textId="2015F43E" w:rsidTr="00525651">
        <w:trPr>
          <w:trHeight w:val="532"/>
        </w:trPr>
        <w:tc>
          <w:tcPr>
            <w:tcW w:w="3240" w:type="dxa"/>
            <w:tcBorders>
              <w:bottom w:val="single" w:sz="4" w:space="0" w:color="auto"/>
            </w:tcBorders>
          </w:tcPr>
          <w:p w14:paraId="57E5E3D2" w14:textId="77777777" w:rsidR="00525651" w:rsidRPr="00350754" w:rsidRDefault="00525651" w:rsidP="00350754">
            <w:pPr>
              <w:spacing w:before="0" w:after="0"/>
              <w:ind w:left="0" w:right="0"/>
              <w:rPr>
                <w:rFonts w:ascii="Times New Roman" w:hAnsi="Times New Roman"/>
                <w:lang w:val="en-US"/>
              </w:rPr>
            </w:pPr>
            <w:r w:rsidRPr="00350754">
              <w:rPr>
                <w:rFonts w:ascii="Times New Roman" w:hAnsi="Times New Roman"/>
                <w:lang w:val="en-US"/>
              </w:rPr>
              <w:t>Native Grasses, Legumes and Forbs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961CB01" w14:textId="4E8C1C4A" w:rsidR="00525651" w:rsidRPr="00350754" w:rsidRDefault="00BB2FB7" w:rsidP="005327A0">
            <w:pPr>
              <w:spacing w:before="0" w:after="0"/>
              <w:ind w:left="0"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547BEA0" w14:textId="446B7374" w:rsidR="00525651" w:rsidRDefault="00525651" w:rsidP="005327A0">
            <w:pPr>
              <w:spacing w:before="0" w:after="0"/>
              <w:ind w:left="0"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N/A</w:t>
            </w:r>
          </w:p>
        </w:tc>
      </w:tr>
    </w:tbl>
    <w:p w14:paraId="0A69A840" w14:textId="375F1FBF" w:rsidR="00350754" w:rsidRDefault="00350754" w:rsidP="00350754">
      <w:pPr>
        <w:pStyle w:val="ListParagraph"/>
        <w:numPr>
          <w:ilvl w:val="0"/>
          <w:numId w:val="0"/>
        </w:numPr>
        <w:ind w:left="1800"/>
        <w:rPr>
          <w:sz w:val="22"/>
          <w:szCs w:val="22"/>
        </w:rPr>
      </w:pPr>
      <w:r w:rsidRPr="00350754">
        <w:rPr>
          <w:sz w:val="22"/>
          <w:szCs w:val="22"/>
          <w:vertAlign w:val="superscript"/>
        </w:rPr>
        <w:lastRenderedPageBreak/>
        <w:t>1/</w:t>
      </w:r>
      <w:r>
        <w:rPr>
          <w:sz w:val="22"/>
          <w:szCs w:val="22"/>
        </w:rPr>
        <w:t xml:space="preserve"> In continuously grazed systems or systems with only 2 or 3 paddocks, the stop grazing height should be at least</w:t>
      </w:r>
      <w:r w:rsidR="00C62FF7">
        <w:rPr>
          <w:sz w:val="22"/>
          <w:szCs w:val="22"/>
        </w:rPr>
        <w:t xml:space="preserve"> one inch taller than in </w:t>
      </w:r>
      <w:r>
        <w:rPr>
          <w:sz w:val="22"/>
          <w:szCs w:val="22"/>
        </w:rPr>
        <w:t>rotated systems</w:t>
      </w:r>
      <w:r w:rsidR="00C62FF7">
        <w:rPr>
          <w:sz w:val="22"/>
          <w:szCs w:val="22"/>
        </w:rPr>
        <w:t xml:space="preserve"> and stocked lighter</w:t>
      </w:r>
      <w:r>
        <w:rPr>
          <w:sz w:val="22"/>
          <w:szCs w:val="22"/>
        </w:rPr>
        <w:t>.</w:t>
      </w:r>
    </w:p>
    <w:p w14:paraId="7B9D25F9" w14:textId="0AAE9AE3" w:rsidR="00350754" w:rsidRPr="00BB7F1C" w:rsidRDefault="00350754" w:rsidP="00350754">
      <w:pPr>
        <w:pStyle w:val="ListParagraph"/>
        <w:numPr>
          <w:ilvl w:val="0"/>
          <w:numId w:val="0"/>
        </w:numPr>
        <w:ind w:left="1800"/>
        <w:rPr>
          <w:sz w:val="22"/>
          <w:szCs w:val="22"/>
        </w:rPr>
      </w:pPr>
      <w:r w:rsidRPr="00350754">
        <w:rPr>
          <w:sz w:val="22"/>
          <w:szCs w:val="22"/>
          <w:vertAlign w:val="superscript"/>
        </w:rPr>
        <w:t>2/</w:t>
      </w:r>
      <w:r w:rsidR="00525651">
        <w:rPr>
          <w:sz w:val="22"/>
          <w:szCs w:val="22"/>
        </w:rPr>
        <w:t xml:space="preserve"> Post grazing</w:t>
      </w:r>
      <w:r>
        <w:rPr>
          <w:sz w:val="22"/>
          <w:szCs w:val="22"/>
        </w:rPr>
        <w:t xml:space="preserve"> h</w:t>
      </w:r>
      <w:r w:rsidR="00525651">
        <w:rPr>
          <w:sz w:val="22"/>
          <w:szCs w:val="22"/>
        </w:rPr>
        <w:t>eights for deferments longer than 90 days or with &gt;4000 pounds of dry matter present AND grazed under a high density short duration grazing system</w:t>
      </w:r>
      <w:r w:rsidR="006C4377">
        <w:rPr>
          <w:sz w:val="22"/>
          <w:szCs w:val="22"/>
        </w:rPr>
        <w:t xml:space="preserve"> (HDSD)</w:t>
      </w:r>
      <w:r w:rsidR="00525651">
        <w:rPr>
          <w:sz w:val="22"/>
          <w:szCs w:val="22"/>
        </w:rPr>
        <w:t xml:space="preserve"> and allocated in 1 day allotments.</w:t>
      </w:r>
      <w:r w:rsidR="00A97F0F">
        <w:rPr>
          <w:sz w:val="22"/>
          <w:szCs w:val="22"/>
        </w:rPr>
        <w:t xml:space="preserve">  A fair amount of forage is laid down on the soil surface.</w:t>
      </w:r>
    </w:p>
    <w:p w14:paraId="74169B94" w14:textId="77777777" w:rsidR="00AB42A2" w:rsidRPr="00646BDE" w:rsidRDefault="00C67FF8" w:rsidP="00525651">
      <w:pPr>
        <w:pStyle w:val="ParagraphTitles"/>
        <w:ind w:left="0"/>
      </w:pPr>
      <w:r>
        <w:t xml:space="preserve">Additional </w:t>
      </w:r>
      <w:r w:rsidR="00AB42A2" w:rsidRPr="00646BDE">
        <w:t xml:space="preserve">Documentation Requirements </w:t>
      </w:r>
      <w:r>
        <w:t xml:space="preserve">for </w:t>
      </w:r>
      <w:r w:rsidR="008F71A1">
        <w:t>INDIANA</w:t>
      </w:r>
    </w:p>
    <w:p w14:paraId="225B7999" w14:textId="3D879819" w:rsidR="00915744" w:rsidRDefault="00C67FF8" w:rsidP="00BB0F2C">
      <w:pPr>
        <w:pStyle w:val="ListParagraph"/>
        <w:rPr>
          <w:sz w:val="22"/>
          <w:szCs w:val="22"/>
        </w:rPr>
      </w:pPr>
      <w:r w:rsidRPr="00BB7F1C">
        <w:rPr>
          <w:sz w:val="22"/>
          <w:szCs w:val="22"/>
        </w:rPr>
        <w:t>In addit</w:t>
      </w:r>
      <w:r w:rsidR="00D2026C">
        <w:rPr>
          <w:sz w:val="22"/>
          <w:szCs w:val="22"/>
        </w:rPr>
        <w:t>i</w:t>
      </w:r>
      <w:r w:rsidRPr="00BB7F1C">
        <w:rPr>
          <w:sz w:val="22"/>
          <w:szCs w:val="22"/>
        </w:rPr>
        <w:t>on to the documentation requirements specified in the Nation</w:t>
      </w:r>
      <w:r w:rsidR="0012764E" w:rsidRPr="00BB7F1C">
        <w:rPr>
          <w:sz w:val="22"/>
          <w:szCs w:val="22"/>
        </w:rPr>
        <w:t>a</w:t>
      </w:r>
      <w:r w:rsidR="00BB7F1C">
        <w:rPr>
          <w:sz w:val="22"/>
          <w:szCs w:val="22"/>
        </w:rPr>
        <w:t>l j</w:t>
      </w:r>
      <w:r w:rsidRPr="00BB7F1C">
        <w:rPr>
          <w:sz w:val="22"/>
          <w:szCs w:val="22"/>
        </w:rPr>
        <w:t xml:space="preserve">ob sheet </w:t>
      </w:r>
      <w:r w:rsidR="00D67214">
        <w:rPr>
          <w:sz w:val="22"/>
          <w:szCs w:val="22"/>
        </w:rPr>
        <w:t>E528133Z1</w:t>
      </w:r>
      <w:r w:rsidRPr="00BB7F1C">
        <w:rPr>
          <w:sz w:val="22"/>
          <w:szCs w:val="22"/>
        </w:rPr>
        <w:t xml:space="preserve"> the following additional documentation requirements apply in </w:t>
      </w:r>
      <w:r w:rsidR="008F71A1" w:rsidRPr="00BB7F1C">
        <w:rPr>
          <w:sz w:val="22"/>
          <w:szCs w:val="22"/>
        </w:rPr>
        <w:t>Indiana:</w:t>
      </w:r>
    </w:p>
    <w:p w14:paraId="350492CA" w14:textId="0D195972" w:rsidR="000061E9" w:rsidRDefault="00E048E3" w:rsidP="00992F99">
      <w:pPr>
        <w:pStyle w:val="ListParagraph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A forage livestock balance</w:t>
      </w:r>
      <w:r w:rsidR="000061E9">
        <w:rPr>
          <w:sz w:val="22"/>
          <w:szCs w:val="22"/>
        </w:rPr>
        <w:t xml:space="preserve"> i</w:t>
      </w:r>
      <w:r w:rsidR="008900E7">
        <w:rPr>
          <w:sz w:val="22"/>
          <w:szCs w:val="22"/>
        </w:rPr>
        <w:t>ndicating proper stocking rates and including the stockpiled forage.</w:t>
      </w:r>
    </w:p>
    <w:p w14:paraId="1A59CEF6" w14:textId="1150C579" w:rsidR="00525651" w:rsidRDefault="00525651" w:rsidP="00992F99">
      <w:pPr>
        <w:pStyle w:val="ListParagraph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A photo documentation of the stockpiled forage with a ruler or yardstick indicating forage height prior to grazing</w:t>
      </w:r>
      <w:r w:rsidR="008C246B">
        <w:rPr>
          <w:sz w:val="22"/>
          <w:szCs w:val="22"/>
        </w:rPr>
        <w:t xml:space="preserve"> for each field and or clipping data.</w:t>
      </w:r>
    </w:p>
    <w:p w14:paraId="43C2BA2C" w14:textId="3BFE96B0" w:rsidR="008C246B" w:rsidRDefault="008C246B" w:rsidP="00992F99">
      <w:pPr>
        <w:pStyle w:val="ListParagraph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A photo documentation of the stockpiled forage with a ruler or yardstick indicating residual post grazing for each field and or clipping data.</w:t>
      </w:r>
    </w:p>
    <w:p w14:paraId="2A5B0A2D" w14:textId="06E8C143" w:rsidR="00B40BB5" w:rsidRPr="00B40BB5" w:rsidRDefault="00B40BB5" w:rsidP="00B40BB5">
      <w:pPr>
        <w:pStyle w:val="ListParagraph"/>
        <w:numPr>
          <w:ilvl w:val="1"/>
          <w:numId w:val="10"/>
        </w:numPr>
      </w:pPr>
      <w:r>
        <w:t>Certification of practice completion must include deferment period, and start and stop forage amounts and dates.</w:t>
      </w:r>
    </w:p>
    <w:p w14:paraId="4FDD32CE" w14:textId="77777777" w:rsidR="004872C0" w:rsidRPr="005C7AA2" w:rsidRDefault="004872C0" w:rsidP="004872C0">
      <w:pPr>
        <w:ind w:left="446"/>
        <w:rPr>
          <w:b/>
          <w:i/>
          <w:u w:val="single"/>
        </w:rPr>
      </w:pPr>
      <w:r w:rsidRPr="005C7AA2">
        <w:rPr>
          <w:b/>
          <w:i/>
          <w:u w:val="single"/>
        </w:rPr>
        <w:t>Notes and comments on this National Enhancement:</w:t>
      </w:r>
    </w:p>
    <w:p w14:paraId="75A4BBC3" w14:textId="4861FBD4" w:rsidR="008900E7" w:rsidRPr="00A97F0F" w:rsidRDefault="00B252F1" w:rsidP="008900E7">
      <w:pPr>
        <w:pStyle w:val="ListParagraph"/>
        <w:rPr>
          <w:sz w:val="22"/>
        </w:rPr>
      </w:pPr>
      <w:r w:rsidRPr="00A97F0F">
        <w:rPr>
          <w:sz w:val="22"/>
        </w:rPr>
        <w:t>The stockpiled area will be fertilized as the beginning of the stockpiling period, according to an approved soil test</w:t>
      </w:r>
      <w:r w:rsidR="008900E7" w:rsidRPr="00A97F0F">
        <w:rPr>
          <w:sz w:val="22"/>
        </w:rPr>
        <w:t>, to achieve adequate forage growth.  If legumes make up 30% or more of the stand by dry weight, additional nitrogen will not be required.</w:t>
      </w:r>
    </w:p>
    <w:p w14:paraId="1B04224E" w14:textId="77777777" w:rsidR="004872C0" w:rsidRPr="00992F99" w:rsidRDefault="004872C0" w:rsidP="004872C0">
      <w:pPr>
        <w:ind w:left="993" w:hanging="547"/>
      </w:pPr>
    </w:p>
    <w:sectPr w:rsidR="004872C0" w:rsidRPr="00992F99" w:rsidSect="00775F8E">
      <w:headerReference w:type="default" r:id="rId11"/>
      <w:footerReference w:type="default" r:id="rId12"/>
      <w:pgSz w:w="12240" w:h="15840"/>
      <w:pgMar w:top="2160" w:right="1080" w:bottom="990" w:left="1440" w:header="720" w:footer="5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BCFDF" w14:textId="77777777" w:rsidR="00791767" w:rsidRDefault="00791767" w:rsidP="006672C2">
      <w:r>
        <w:separator/>
      </w:r>
    </w:p>
    <w:p w14:paraId="1782948D" w14:textId="77777777" w:rsidR="00791767" w:rsidRDefault="00791767" w:rsidP="006672C2"/>
  </w:endnote>
  <w:endnote w:type="continuationSeparator" w:id="0">
    <w:p w14:paraId="46C4C4E7" w14:textId="77777777" w:rsidR="00791767" w:rsidRDefault="00791767" w:rsidP="006672C2">
      <w:r>
        <w:continuationSeparator/>
      </w:r>
    </w:p>
    <w:p w14:paraId="05C2B44D" w14:textId="77777777" w:rsidR="00791767" w:rsidRDefault="00791767" w:rsidP="006672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720" w:type="dxa"/>
      <w:tblInd w:w="175" w:type="dxa"/>
      <w:tblLook w:val="04A0" w:firstRow="1" w:lastRow="0" w:firstColumn="1" w:lastColumn="0" w:noHBand="0" w:noVBand="1"/>
    </w:tblPr>
    <w:tblGrid>
      <w:gridCol w:w="4500"/>
      <w:gridCol w:w="5220"/>
    </w:tblGrid>
    <w:tr w:rsidR="00EE3A9A" w:rsidRPr="008D7B45" w14:paraId="661D3AF0" w14:textId="77777777" w:rsidTr="00AA7D7F">
      <w:tc>
        <w:tcPr>
          <w:tcW w:w="9720" w:type="dxa"/>
          <w:gridSpan w:val="2"/>
          <w:shd w:val="clear" w:color="auto" w:fill="00ABC0"/>
        </w:tcPr>
        <w:p w14:paraId="243D7E26" w14:textId="77777777" w:rsidR="00EE3A9A" w:rsidRPr="00557E4D" w:rsidRDefault="00EE3A9A" w:rsidP="006672C2">
          <w:pPr>
            <w:pStyle w:val="Footer"/>
            <w:rPr>
              <w:rStyle w:val="BookTitle"/>
              <w:bCs w:val="0"/>
              <w:iCs w:val="0"/>
              <w:spacing w:val="0"/>
            </w:rPr>
          </w:pPr>
        </w:p>
      </w:tc>
    </w:tr>
    <w:tr w:rsidR="00EE3A9A" w:rsidRPr="008D7B45" w14:paraId="5C34CE62" w14:textId="77777777" w:rsidTr="00AA7D7F">
      <w:tc>
        <w:tcPr>
          <w:tcW w:w="4500" w:type="dxa"/>
        </w:tcPr>
        <w:p w14:paraId="0A6AFFCD" w14:textId="64FDA8B1" w:rsidR="00412F2C" w:rsidRPr="00557E4D" w:rsidRDefault="00D67214" w:rsidP="00CD1E30">
          <w:pPr>
            <w:pStyle w:val="Footer"/>
          </w:pPr>
          <w:r>
            <w:t>E528133Z1</w:t>
          </w:r>
        </w:p>
      </w:tc>
      <w:tc>
        <w:tcPr>
          <w:tcW w:w="5220" w:type="dxa"/>
        </w:tcPr>
        <w:p w14:paraId="45E4238E" w14:textId="2AE38225" w:rsidR="00EE3A9A" w:rsidRPr="00557E4D" w:rsidRDefault="00D41CA5" w:rsidP="00B742A3">
          <w:pPr>
            <w:pStyle w:val="Footer"/>
            <w:ind w:hanging="288"/>
            <w:rPr>
              <w:rStyle w:val="BookTitle"/>
              <w:bCs w:val="0"/>
              <w:iCs w:val="0"/>
              <w:spacing w:val="0"/>
            </w:rPr>
          </w:pPr>
          <w:r>
            <w:rPr>
              <w:rStyle w:val="BookTitle"/>
              <w:bCs w:val="0"/>
              <w:iCs w:val="0"/>
              <w:spacing w:val="0"/>
            </w:rPr>
            <w:t>February 2017</w:t>
          </w:r>
          <w:r w:rsidR="00CD1E30">
            <w:rPr>
              <w:rStyle w:val="BookTitle"/>
              <w:bCs w:val="0"/>
              <w:iCs w:val="0"/>
              <w:spacing w:val="0"/>
            </w:rPr>
            <w:t xml:space="preserve">               </w:t>
          </w:r>
          <w:r>
            <w:rPr>
              <w:rStyle w:val="BookTitle"/>
              <w:bCs w:val="0"/>
              <w:iCs w:val="0"/>
              <w:spacing w:val="0"/>
            </w:rPr>
            <w:t xml:space="preserve">   </w:t>
          </w:r>
          <w:r w:rsidR="00CD1E30">
            <w:rPr>
              <w:rStyle w:val="BookTitle"/>
              <w:bCs w:val="0"/>
              <w:iCs w:val="0"/>
              <w:spacing w:val="0"/>
            </w:rPr>
            <w:t xml:space="preserve">                               </w:t>
          </w:r>
          <w:r w:rsidR="00EE3A9A" w:rsidRPr="00557E4D">
            <w:rPr>
              <w:rStyle w:val="BookTitle"/>
              <w:bCs w:val="0"/>
              <w:iCs w:val="0"/>
              <w:spacing w:val="0"/>
            </w:rPr>
            <w:t xml:space="preserve">Page | </w:t>
          </w:r>
          <w:r w:rsidR="00EE3A9A" w:rsidRPr="00557E4D">
            <w:rPr>
              <w:rStyle w:val="BookTitle"/>
              <w:bCs w:val="0"/>
              <w:iCs w:val="0"/>
              <w:spacing w:val="0"/>
            </w:rPr>
            <w:fldChar w:fldCharType="begin"/>
          </w:r>
          <w:r w:rsidR="00EE3A9A" w:rsidRPr="00557E4D">
            <w:rPr>
              <w:rStyle w:val="BookTitle"/>
              <w:bCs w:val="0"/>
              <w:iCs w:val="0"/>
              <w:spacing w:val="0"/>
            </w:rPr>
            <w:instrText xml:space="preserve"> PAGE   \* MERGEFORMAT </w:instrText>
          </w:r>
          <w:r w:rsidR="00EE3A9A" w:rsidRPr="00557E4D">
            <w:rPr>
              <w:rStyle w:val="BookTitle"/>
              <w:bCs w:val="0"/>
              <w:iCs w:val="0"/>
              <w:spacing w:val="0"/>
            </w:rPr>
            <w:fldChar w:fldCharType="separate"/>
          </w:r>
          <w:r>
            <w:rPr>
              <w:rStyle w:val="BookTitle"/>
              <w:bCs w:val="0"/>
              <w:iCs w:val="0"/>
              <w:noProof/>
              <w:spacing w:val="0"/>
            </w:rPr>
            <w:t>2</w:t>
          </w:r>
          <w:r w:rsidR="00EE3A9A" w:rsidRPr="00557E4D">
            <w:rPr>
              <w:rStyle w:val="BookTitle"/>
              <w:bCs w:val="0"/>
              <w:iCs w:val="0"/>
              <w:spacing w:val="0"/>
            </w:rPr>
            <w:fldChar w:fldCharType="end"/>
          </w:r>
        </w:p>
      </w:tc>
    </w:tr>
  </w:tbl>
  <w:p w14:paraId="70DE7099" w14:textId="77777777" w:rsidR="007D4C94" w:rsidRDefault="007D4C94" w:rsidP="006672C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A1084" w14:textId="77777777" w:rsidR="00791767" w:rsidRDefault="00791767" w:rsidP="006672C2">
      <w:r>
        <w:separator/>
      </w:r>
    </w:p>
    <w:p w14:paraId="03089157" w14:textId="77777777" w:rsidR="00791767" w:rsidRDefault="00791767" w:rsidP="006672C2"/>
  </w:footnote>
  <w:footnote w:type="continuationSeparator" w:id="0">
    <w:p w14:paraId="2AB9E83C" w14:textId="77777777" w:rsidR="00791767" w:rsidRDefault="00791767" w:rsidP="006672C2">
      <w:r>
        <w:continuationSeparator/>
      </w:r>
    </w:p>
    <w:p w14:paraId="390F0902" w14:textId="77777777" w:rsidR="00791767" w:rsidRDefault="00791767" w:rsidP="006672C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4C9BB" w14:textId="77777777" w:rsidR="00A34E1E" w:rsidRDefault="008E404A" w:rsidP="006672C2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E7EFF1D" wp14:editId="590DC257">
          <wp:simplePos x="0" y="0"/>
          <wp:positionH relativeFrom="column">
            <wp:posOffset>3924300</wp:posOffset>
          </wp:positionH>
          <wp:positionV relativeFrom="paragraph">
            <wp:posOffset>868680</wp:posOffset>
          </wp:positionV>
          <wp:extent cx="2075180" cy="845185"/>
          <wp:effectExtent l="0" t="0" r="127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SP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5180" cy="845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60C1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FE57664" wp14:editId="20FBE506">
          <wp:simplePos x="0" y="0"/>
          <wp:positionH relativeFrom="column">
            <wp:posOffset>3672840</wp:posOffset>
          </wp:positionH>
          <wp:positionV relativeFrom="paragraph">
            <wp:posOffset>1927860</wp:posOffset>
          </wp:positionV>
          <wp:extent cx="5943600" cy="6025271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aindrop_Yello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0252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4E1E">
      <w:rPr>
        <w:noProof/>
        <w:lang w:val="en-US"/>
      </w:rPr>
      <w:drawing>
        <wp:inline distT="0" distB="0" distL="0" distR="0" wp14:anchorId="7A8DD30B" wp14:editId="2DE65238">
          <wp:extent cx="6164580" cy="671781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DAHeader_Turq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1936" cy="682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34646"/>
    <w:multiLevelType w:val="hybridMultilevel"/>
    <w:tmpl w:val="574ED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148C6"/>
    <w:multiLevelType w:val="hybridMultilevel"/>
    <w:tmpl w:val="3D601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05DDF"/>
    <w:multiLevelType w:val="hybridMultilevel"/>
    <w:tmpl w:val="EB6AEF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4B79AA"/>
    <w:multiLevelType w:val="hybridMultilevel"/>
    <w:tmpl w:val="621A0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507C70"/>
    <w:multiLevelType w:val="hybridMultilevel"/>
    <w:tmpl w:val="DDB0420A"/>
    <w:lvl w:ilvl="0" w:tplc="04090001">
      <w:start w:val="1"/>
      <w:numFmt w:val="bullet"/>
      <w:lvlText w:val=""/>
      <w:lvlJc w:val="left"/>
      <w:pPr>
        <w:tabs>
          <w:tab w:val="num" w:pos="806"/>
        </w:tabs>
        <w:ind w:left="80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</w:lvl>
  </w:abstractNum>
  <w:abstractNum w:abstractNumId="5" w15:restartNumberingAfterBreak="0">
    <w:nsid w:val="1DF62A26"/>
    <w:multiLevelType w:val="hybridMultilevel"/>
    <w:tmpl w:val="7A22E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924CA7"/>
    <w:multiLevelType w:val="hybridMultilevel"/>
    <w:tmpl w:val="24145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2703C8"/>
    <w:multiLevelType w:val="hybridMultilevel"/>
    <w:tmpl w:val="B748E336"/>
    <w:lvl w:ilvl="0" w:tplc="266AFF44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437EDE"/>
    <w:multiLevelType w:val="hybridMultilevel"/>
    <w:tmpl w:val="BDCEF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473087"/>
    <w:multiLevelType w:val="hybridMultilevel"/>
    <w:tmpl w:val="B8BCB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A1516"/>
    <w:multiLevelType w:val="hybridMultilevel"/>
    <w:tmpl w:val="4CC6BB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57C7A"/>
    <w:multiLevelType w:val="hybridMultilevel"/>
    <w:tmpl w:val="3D4A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153F6"/>
    <w:multiLevelType w:val="hybridMultilevel"/>
    <w:tmpl w:val="8124D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4521B"/>
    <w:multiLevelType w:val="hybridMultilevel"/>
    <w:tmpl w:val="566E5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601F4F"/>
    <w:multiLevelType w:val="hybridMultilevel"/>
    <w:tmpl w:val="7D76A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CC7C15"/>
    <w:multiLevelType w:val="hybridMultilevel"/>
    <w:tmpl w:val="E6E0E1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5F0F03"/>
    <w:multiLevelType w:val="hybridMultilevel"/>
    <w:tmpl w:val="A992F7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7446B3"/>
    <w:multiLevelType w:val="hybridMultilevel"/>
    <w:tmpl w:val="B596C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A1577"/>
    <w:multiLevelType w:val="hybridMultilevel"/>
    <w:tmpl w:val="2FE49C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2CE32AA"/>
    <w:multiLevelType w:val="hybridMultilevel"/>
    <w:tmpl w:val="B7A01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154A78"/>
    <w:multiLevelType w:val="hybridMultilevel"/>
    <w:tmpl w:val="640EFF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874B4D"/>
    <w:multiLevelType w:val="hybridMultilevel"/>
    <w:tmpl w:val="26AC21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7A2B45"/>
    <w:multiLevelType w:val="hybridMultilevel"/>
    <w:tmpl w:val="6DAAA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A9A5D8C"/>
    <w:multiLevelType w:val="hybridMultilevel"/>
    <w:tmpl w:val="2B38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295B7D"/>
    <w:multiLevelType w:val="hybridMultilevel"/>
    <w:tmpl w:val="27AA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D56210"/>
    <w:multiLevelType w:val="hybridMultilevel"/>
    <w:tmpl w:val="82FC6DC6"/>
    <w:lvl w:ilvl="0" w:tplc="BC5A54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684038"/>
    <w:multiLevelType w:val="hybridMultilevel"/>
    <w:tmpl w:val="B2285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472238"/>
    <w:multiLevelType w:val="hybridMultilevel"/>
    <w:tmpl w:val="0A387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A42866"/>
    <w:multiLevelType w:val="hybridMultilevel"/>
    <w:tmpl w:val="170EC4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D50135"/>
    <w:multiLevelType w:val="hybridMultilevel"/>
    <w:tmpl w:val="F628F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2"/>
  </w:num>
  <w:num w:numId="3">
    <w:abstractNumId w:val="8"/>
  </w:num>
  <w:num w:numId="4">
    <w:abstractNumId w:val="21"/>
  </w:num>
  <w:num w:numId="5">
    <w:abstractNumId w:val="25"/>
  </w:num>
  <w:num w:numId="6">
    <w:abstractNumId w:val="26"/>
  </w:num>
  <w:num w:numId="7">
    <w:abstractNumId w:val="5"/>
  </w:num>
  <w:num w:numId="8">
    <w:abstractNumId w:val="9"/>
  </w:num>
  <w:num w:numId="9">
    <w:abstractNumId w:val="24"/>
  </w:num>
  <w:num w:numId="10">
    <w:abstractNumId w:val="7"/>
  </w:num>
  <w:num w:numId="11">
    <w:abstractNumId w:val="22"/>
  </w:num>
  <w:num w:numId="12">
    <w:abstractNumId w:val="13"/>
  </w:num>
  <w:num w:numId="13">
    <w:abstractNumId w:val="23"/>
  </w:num>
  <w:num w:numId="14">
    <w:abstractNumId w:val="10"/>
  </w:num>
  <w:num w:numId="15">
    <w:abstractNumId w:val="2"/>
  </w:num>
  <w:num w:numId="16">
    <w:abstractNumId w:val="14"/>
  </w:num>
  <w:num w:numId="17">
    <w:abstractNumId w:val="3"/>
  </w:num>
  <w:num w:numId="18">
    <w:abstractNumId w:val="19"/>
  </w:num>
  <w:num w:numId="19">
    <w:abstractNumId w:val="28"/>
  </w:num>
  <w:num w:numId="20">
    <w:abstractNumId w:val="15"/>
  </w:num>
  <w:num w:numId="21">
    <w:abstractNumId w:val="20"/>
  </w:num>
  <w:num w:numId="22">
    <w:abstractNumId w:val="17"/>
  </w:num>
  <w:num w:numId="23">
    <w:abstractNumId w:val="11"/>
  </w:num>
  <w:num w:numId="24">
    <w:abstractNumId w:val="6"/>
  </w:num>
  <w:num w:numId="25">
    <w:abstractNumId w:val="18"/>
  </w:num>
  <w:num w:numId="26">
    <w:abstractNumId w:val="16"/>
  </w:num>
  <w:num w:numId="27">
    <w:abstractNumId w:val="27"/>
  </w:num>
  <w:num w:numId="28">
    <w:abstractNumId w:val="1"/>
  </w:num>
  <w:num w:numId="29">
    <w:abstractNumId w:val="0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1E"/>
    <w:rsid w:val="000061E9"/>
    <w:rsid w:val="0005133F"/>
    <w:rsid w:val="000B0E69"/>
    <w:rsid w:val="000F7A08"/>
    <w:rsid w:val="00106BF8"/>
    <w:rsid w:val="00126086"/>
    <w:rsid w:val="0012764E"/>
    <w:rsid w:val="0014527B"/>
    <w:rsid w:val="001657A0"/>
    <w:rsid w:val="001E445C"/>
    <w:rsid w:val="00232323"/>
    <w:rsid w:val="00237874"/>
    <w:rsid w:val="002648F4"/>
    <w:rsid w:val="00285191"/>
    <w:rsid w:val="00291B39"/>
    <w:rsid w:val="002A408D"/>
    <w:rsid w:val="002B309E"/>
    <w:rsid w:val="002E45BA"/>
    <w:rsid w:val="002F7610"/>
    <w:rsid w:val="0031781F"/>
    <w:rsid w:val="00317C3B"/>
    <w:rsid w:val="00350754"/>
    <w:rsid w:val="00394630"/>
    <w:rsid w:val="003977E0"/>
    <w:rsid w:val="003A41F4"/>
    <w:rsid w:val="003C0D26"/>
    <w:rsid w:val="003E0CEB"/>
    <w:rsid w:val="003E187A"/>
    <w:rsid w:val="003F23EF"/>
    <w:rsid w:val="00412F2C"/>
    <w:rsid w:val="00417E03"/>
    <w:rsid w:val="004426DE"/>
    <w:rsid w:val="00457898"/>
    <w:rsid w:val="004872C0"/>
    <w:rsid w:val="004877CA"/>
    <w:rsid w:val="004A60C1"/>
    <w:rsid w:val="004C4612"/>
    <w:rsid w:val="004F5682"/>
    <w:rsid w:val="004F5A71"/>
    <w:rsid w:val="00510B5A"/>
    <w:rsid w:val="00515AC3"/>
    <w:rsid w:val="00525651"/>
    <w:rsid w:val="005327A0"/>
    <w:rsid w:val="00533C90"/>
    <w:rsid w:val="00557E4D"/>
    <w:rsid w:val="005A76F7"/>
    <w:rsid w:val="005D22C7"/>
    <w:rsid w:val="00616931"/>
    <w:rsid w:val="00632022"/>
    <w:rsid w:val="006672C2"/>
    <w:rsid w:val="006B4B07"/>
    <w:rsid w:val="006C4377"/>
    <w:rsid w:val="00710645"/>
    <w:rsid w:val="007325AD"/>
    <w:rsid w:val="00742387"/>
    <w:rsid w:val="00775F8E"/>
    <w:rsid w:val="00791767"/>
    <w:rsid w:val="007A0CAD"/>
    <w:rsid w:val="007D4C94"/>
    <w:rsid w:val="007D542E"/>
    <w:rsid w:val="007E0BB9"/>
    <w:rsid w:val="008101BC"/>
    <w:rsid w:val="008568E6"/>
    <w:rsid w:val="00864A8F"/>
    <w:rsid w:val="008900E7"/>
    <w:rsid w:val="008B039F"/>
    <w:rsid w:val="008C246B"/>
    <w:rsid w:val="008C2583"/>
    <w:rsid w:val="008C3F40"/>
    <w:rsid w:val="008C6182"/>
    <w:rsid w:val="008D7B45"/>
    <w:rsid w:val="008E404A"/>
    <w:rsid w:val="008F71A1"/>
    <w:rsid w:val="00915744"/>
    <w:rsid w:val="00925DA6"/>
    <w:rsid w:val="00944482"/>
    <w:rsid w:val="00964694"/>
    <w:rsid w:val="00972D83"/>
    <w:rsid w:val="00992F99"/>
    <w:rsid w:val="009C02A6"/>
    <w:rsid w:val="009E6305"/>
    <w:rsid w:val="00A06D6D"/>
    <w:rsid w:val="00A34E1E"/>
    <w:rsid w:val="00A63303"/>
    <w:rsid w:val="00A97F0F"/>
    <w:rsid w:val="00AA7D7F"/>
    <w:rsid w:val="00AB42A2"/>
    <w:rsid w:val="00AC27FB"/>
    <w:rsid w:val="00AD47B5"/>
    <w:rsid w:val="00AE4C2A"/>
    <w:rsid w:val="00B252F1"/>
    <w:rsid w:val="00B40BB5"/>
    <w:rsid w:val="00B742A3"/>
    <w:rsid w:val="00BB2FB7"/>
    <w:rsid w:val="00BB3A8E"/>
    <w:rsid w:val="00BB7F1C"/>
    <w:rsid w:val="00BE0ACB"/>
    <w:rsid w:val="00C62FF7"/>
    <w:rsid w:val="00C67FF8"/>
    <w:rsid w:val="00C72581"/>
    <w:rsid w:val="00C75E09"/>
    <w:rsid w:val="00CA0CE2"/>
    <w:rsid w:val="00CC0131"/>
    <w:rsid w:val="00CC0F12"/>
    <w:rsid w:val="00CD1E30"/>
    <w:rsid w:val="00CD5951"/>
    <w:rsid w:val="00CE49D4"/>
    <w:rsid w:val="00CF2F0C"/>
    <w:rsid w:val="00CF7F76"/>
    <w:rsid w:val="00D10371"/>
    <w:rsid w:val="00D12C2A"/>
    <w:rsid w:val="00D2026C"/>
    <w:rsid w:val="00D230B3"/>
    <w:rsid w:val="00D40C9D"/>
    <w:rsid w:val="00D41CA5"/>
    <w:rsid w:val="00D67214"/>
    <w:rsid w:val="00D83FB9"/>
    <w:rsid w:val="00DE0426"/>
    <w:rsid w:val="00E003FD"/>
    <w:rsid w:val="00E048E3"/>
    <w:rsid w:val="00E20685"/>
    <w:rsid w:val="00E304D6"/>
    <w:rsid w:val="00E32F87"/>
    <w:rsid w:val="00E4488C"/>
    <w:rsid w:val="00E56953"/>
    <w:rsid w:val="00E56ED8"/>
    <w:rsid w:val="00E57253"/>
    <w:rsid w:val="00EC36AD"/>
    <w:rsid w:val="00EE3A9A"/>
    <w:rsid w:val="00EF5769"/>
    <w:rsid w:val="00F17798"/>
    <w:rsid w:val="00FD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B264755"/>
  <w15:chartTrackingRefBased/>
  <w15:docId w15:val="{123291B7-E87F-4E7D-9AFD-6AEBD0F7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ullets"/>
    <w:qFormat/>
    <w:rsid w:val="006672C2"/>
    <w:pPr>
      <w:spacing w:before="240" w:after="240" w:line="240" w:lineRule="auto"/>
      <w:ind w:left="360" w:right="360"/>
    </w:pPr>
    <w:rPr>
      <w:rFonts w:eastAsia="Times New Roman" w:cs="Times New Roman"/>
      <w:sz w:val="24"/>
      <w:szCs w:val="24"/>
      <w:lang w:val="sv-S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64694"/>
    <w:pPr>
      <w:keepNext/>
      <w:keepLines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Enhancement Code"/>
    <w:basedOn w:val="Normal"/>
    <w:next w:val="Normal"/>
    <w:link w:val="Heading2Char"/>
    <w:autoRedefine/>
    <w:uiPriority w:val="9"/>
    <w:semiHidden/>
    <w:unhideWhenUsed/>
    <w:qFormat/>
    <w:rsid w:val="00D12C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E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E1E"/>
  </w:style>
  <w:style w:type="paragraph" w:styleId="Footer">
    <w:name w:val="footer"/>
    <w:basedOn w:val="Normal"/>
    <w:link w:val="FooterChar"/>
    <w:uiPriority w:val="99"/>
    <w:unhideWhenUsed/>
    <w:rsid w:val="00557E4D"/>
    <w:pPr>
      <w:spacing w:before="0" w:after="0"/>
      <w:ind w:right="0"/>
    </w:pPr>
  </w:style>
  <w:style w:type="character" w:customStyle="1" w:styleId="FooterChar">
    <w:name w:val="Footer Char"/>
    <w:basedOn w:val="DefaultParagraphFont"/>
    <w:link w:val="Footer"/>
    <w:uiPriority w:val="99"/>
    <w:rsid w:val="00557E4D"/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06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3A9A"/>
    <w:pPr>
      <w:numPr>
        <w:numId w:val="10"/>
      </w:numPr>
      <w:tabs>
        <w:tab w:val="left" w:pos="990"/>
      </w:tabs>
      <w:ind w:left="993" w:hanging="547"/>
    </w:pPr>
  </w:style>
  <w:style w:type="paragraph" w:styleId="BodyText">
    <w:name w:val="Body Text"/>
    <w:basedOn w:val="CommentText"/>
    <w:link w:val="BodyTextChar"/>
    <w:rsid w:val="00E56953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E56953"/>
    <w:rPr>
      <w:rFonts w:ascii="Arial" w:eastAsia="Times New Roman" w:hAnsi="Arial" w:cs="Times New Roman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E56953"/>
    <w:rPr>
      <w:b/>
      <w:bCs/>
      <w:smallCaps/>
      <w:color w:val="5B9BD5" w:themeColor="accent1"/>
      <w:spacing w:val="5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9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95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7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7E0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646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Enhancement Code Char"/>
    <w:basedOn w:val="DefaultParagraphFont"/>
    <w:link w:val="Heading2"/>
    <w:uiPriority w:val="9"/>
    <w:semiHidden/>
    <w:rsid w:val="00D12C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aliases w:val="Enhancement Name"/>
    <w:basedOn w:val="Normal"/>
    <w:next w:val="Normal"/>
    <w:link w:val="TitleChar"/>
    <w:autoRedefine/>
    <w:qFormat/>
    <w:rsid w:val="006672C2"/>
    <w:pPr>
      <w:contextualSpacing/>
    </w:pPr>
    <w:rPr>
      <w:rFonts w:eastAsiaTheme="majorEastAsia" w:cstheme="majorBidi"/>
      <w:b/>
      <w:color w:val="002060"/>
      <w:kern w:val="28"/>
      <w:sz w:val="36"/>
      <w:szCs w:val="56"/>
      <w:u w:val="single"/>
    </w:rPr>
  </w:style>
  <w:style w:type="character" w:customStyle="1" w:styleId="TitleChar">
    <w:name w:val="Title Char"/>
    <w:aliases w:val="Enhancement Name Char"/>
    <w:basedOn w:val="DefaultParagraphFont"/>
    <w:link w:val="Title"/>
    <w:rsid w:val="006672C2"/>
    <w:rPr>
      <w:rFonts w:eastAsiaTheme="majorEastAsia" w:cstheme="majorBidi"/>
      <w:b/>
      <w:color w:val="002060"/>
      <w:kern w:val="28"/>
      <w:sz w:val="36"/>
      <w:szCs w:val="56"/>
      <w:u w:val="single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D12C2A"/>
    <w:pPr>
      <w:numPr>
        <w:ilvl w:val="1"/>
      </w:numPr>
      <w:spacing w:after="160"/>
      <w:ind w:left="360" w:firstLine="3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12C2A"/>
    <w:rPr>
      <w:rFonts w:eastAsiaTheme="minorEastAsia"/>
      <w:color w:val="5A5A5A" w:themeColor="text1" w:themeTint="A5"/>
      <w:spacing w:val="15"/>
    </w:rPr>
  </w:style>
  <w:style w:type="paragraph" w:customStyle="1" w:styleId="ConservationEnhancementActivity">
    <w:name w:val="Conservation Enhancement Activity"/>
    <w:basedOn w:val="Heading1"/>
    <w:link w:val="ConservationEnhancementActivityChar"/>
    <w:autoRedefine/>
    <w:qFormat/>
    <w:rsid w:val="00510B5A"/>
    <w:pPr>
      <w:spacing w:before="0"/>
    </w:pPr>
    <w:rPr>
      <w:rFonts w:asciiTheme="minorHAnsi" w:hAnsiTheme="minorHAnsi"/>
      <w:b/>
      <w:smallCaps/>
      <w:color w:val="82553F"/>
      <w:sz w:val="36"/>
      <w:szCs w:val="36"/>
    </w:rPr>
  </w:style>
  <w:style w:type="paragraph" w:customStyle="1" w:styleId="Code">
    <w:name w:val="Code"/>
    <w:basedOn w:val="Normal"/>
    <w:link w:val="CodeChar"/>
    <w:autoRedefine/>
    <w:qFormat/>
    <w:rsid w:val="00964694"/>
    <w:pPr>
      <w:spacing w:after="360"/>
    </w:pPr>
    <w:rPr>
      <w:b/>
      <w:color w:val="00ABC0"/>
      <w:sz w:val="36"/>
      <w:szCs w:val="36"/>
    </w:rPr>
  </w:style>
  <w:style w:type="character" w:customStyle="1" w:styleId="ConservationEnhancementActivityChar">
    <w:name w:val="Conservation Enhancement Activity Char"/>
    <w:basedOn w:val="Heading1Char"/>
    <w:link w:val="ConservationEnhancementActivity"/>
    <w:rsid w:val="00510B5A"/>
    <w:rPr>
      <w:rFonts w:asciiTheme="majorHAnsi" w:eastAsiaTheme="majorEastAsia" w:hAnsiTheme="majorHAnsi" w:cstheme="majorBidi"/>
      <w:b/>
      <w:smallCaps/>
      <w:color w:val="82553F"/>
      <w:sz w:val="36"/>
      <w:szCs w:val="36"/>
    </w:rPr>
  </w:style>
  <w:style w:type="paragraph" w:customStyle="1" w:styleId="ConservationPractice">
    <w:name w:val="Conservation Practice"/>
    <w:basedOn w:val="Normal"/>
    <w:link w:val="ConservationPracticeChar"/>
    <w:autoRedefine/>
    <w:qFormat/>
    <w:rsid w:val="00417E03"/>
    <w:pPr>
      <w:tabs>
        <w:tab w:val="left" w:pos="360"/>
        <w:tab w:val="left" w:pos="540"/>
      </w:tabs>
    </w:pPr>
    <w:rPr>
      <w:b/>
      <w:color w:val="82553F"/>
      <w:spacing w:val="-5"/>
      <w:sz w:val="28"/>
    </w:rPr>
  </w:style>
  <w:style w:type="character" w:customStyle="1" w:styleId="CodeChar">
    <w:name w:val="Code Char"/>
    <w:basedOn w:val="DefaultParagraphFont"/>
    <w:link w:val="Code"/>
    <w:rsid w:val="00964694"/>
    <w:rPr>
      <w:rFonts w:eastAsia="Times New Roman" w:cs="Times New Roman"/>
      <w:b/>
      <w:color w:val="00ABC0"/>
      <w:sz w:val="36"/>
      <w:szCs w:val="36"/>
    </w:rPr>
  </w:style>
  <w:style w:type="paragraph" w:customStyle="1" w:styleId="ParagraphTitles">
    <w:name w:val="Paragraph Titles"/>
    <w:basedOn w:val="Normal"/>
    <w:link w:val="ParagraphTitlesChar"/>
    <w:qFormat/>
    <w:rsid w:val="00D12C2A"/>
    <w:rPr>
      <w:b/>
      <w:u w:val="single"/>
    </w:rPr>
  </w:style>
  <w:style w:type="character" w:customStyle="1" w:styleId="ConservationPracticeChar">
    <w:name w:val="Conservation Practice Char"/>
    <w:basedOn w:val="DefaultParagraphFont"/>
    <w:link w:val="ConservationPractice"/>
    <w:rsid w:val="00417E03"/>
    <w:rPr>
      <w:rFonts w:eastAsia="Times New Roman" w:cs="Times New Roman"/>
      <w:b/>
      <w:color w:val="82553F"/>
      <w:spacing w:val="-5"/>
      <w:sz w:val="28"/>
      <w:szCs w:val="24"/>
    </w:rPr>
  </w:style>
  <w:style w:type="paragraph" w:customStyle="1" w:styleId="ParagraphBody">
    <w:name w:val="Paragraph Body"/>
    <w:basedOn w:val="Normal"/>
    <w:link w:val="ParagraphBodyChar"/>
    <w:qFormat/>
    <w:rsid w:val="00D12C2A"/>
  </w:style>
  <w:style w:type="character" w:customStyle="1" w:styleId="ParagraphTitlesChar">
    <w:name w:val="Paragraph Titles Char"/>
    <w:basedOn w:val="DefaultParagraphFont"/>
    <w:link w:val="ParagraphTitles"/>
    <w:rsid w:val="00D12C2A"/>
    <w:rPr>
      <w:rFonts w:eastAsia="Times New Roman" w:cs="Times New Roman"/>
      <w:b/>
      <w:sz w:val="24"/>
      <w:szCs w:val="24"/>
      <w:u w:val="single"/>
    </w:rPr>
  </w:style>
  <w:style w:type="character" w:styleId="BookTitle">
    <w:name w:val="Book Title"/>
    <w:aliases w:val="Bulleted List"/>
    <w:basedOn w:val="DefaultParagraphFont"/>
    <w:uiPriority w:val="33"/>
    <w:qFormat/>
    <w:rsid w:val="00775F8E"/>
    <w:rPr>
      <w:rFonts w:asciiTheme="minorHAnsi" w:hAnsiTheme="minorHAnsi"/>
      <w:b w:val="0"/>
      <w:bCs/>
      <w:i w:val="0"/>
      <w:iCs/>
      <w:spacing w:val="5"/>
      <w:sz w:val="24"/>
    </w:rPr>
  </w:style>
  <w:style w:type="character" w:customStyle="1" w:styleId="ParagraphBodyChar">
    <w:name w:val="Paragraph Body Char"/>
    <w:basedOn w:val="DefaultParagraphFont"/>
    <w:link w:val="ParagraphBody"/>
    <w:rsid w:val="00D12C2A"/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E448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47B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7B5"/>
    <w:rPr>
      <w:rFonts w:ascii="Times New Roman" w:eastAsia="Times New Roman" w:hAnsi="Times New Roman" w:cs="Times New Roman"/>
      <w:b/>
      <w:bCs/>
      <w:sz w:val="20"/>
      <w:szCs w:val="20"/>
      <w:lang w:val="sv-SE"/>
    </w:rPr>
  </w:style>
  <w:style w:type="character" w:styleId="Hyperlink">
    <w:name w:val="Hyperlink"/>
    <w:basedOn w:val="DefaultParagraphFont"/>
    <w:rsid w:val="004426D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26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9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380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616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9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7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1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1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010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6134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7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9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65238E3D090A438F7432010386EE6F" ma:contentTypeVersion="1" ma:contentTypeDescription="Create a new document." ma:contentTypeScope="" ma:versionID="82619b6e7e9e2f33c4c4f9046b7823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108c2528f967cc22e90e6b62a496d7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C1BCE-6574-458E-8593-D224FB8B353A}">
  <ds:schemaRefs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58830A8-76B5-4754-8F40-B1CBCDD6BA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01DE-0A3A-4E75-A345-9B73E4531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45EFA4-804D-4F11-939D-843A75807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Littlefield, Dee Ann - NRCS, Henrietta, TX</dc:creator>
  <cp:keywords/>
  <dc:description/>
  <cp:lastModifiedBy>Shelton, Victor - NRCS, Indianapolis, IN</cp:lastModifiedBy>
  <cp:revision>11</cp:revision>
  <cp:lastPrinted>2016-12-14T15:37:00Z</cp:lastPrinted>
  <dcterms:created xsi:type="dcterms:W3CDTF">2016-12-14T15:39:00Z</dcterms:created>
  <dcterms:modified xsi:type="dcterms:W3CDTF">2017-02-08T14:08:00Z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0x0101004565238E3D090A438F7432010386EE6F</vt:lpwstr>
  </property>
</Properties>
</file>