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B264" w14:textId="30CEB575" w:rsidR="001010F9" w:rsidRPr="009209A7" w:rsidRDefault="006E753A" w:rsidP="001010F9">
      <w:pPr>
        <w:rPr>
          <w:lang w:val="en-US"/>
        </w:rPr>
      </w:pPr>
      <w:r w:rsidRPr="00150B34">
        <w:rPr>
          <w:rFonts w:eastAsia="Times New Roman"/>
          <w:noProof/>
          <w:sz w:val="32"/>
          <w:szCs w:val="32"/>
          <w:lang w:bidi="es-US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725B5528" wp14:editId="700BFF0B">
            <wp:simplePos x="0" y="0"/>
            <wp:positionH relativeFrom="column">
              <wp:posOffset>7034</wp:posOffset>
            </wp:positionH>
            <wp:positionV relativeFrom="paragraph">
              <wp:posOffset>-1480625</wp:posOffset>
            </wp:positionV>
            <wp:extent cx="2483181" cy="381000"/>
            <wp:effectExtent l="0" t="0" r="0" b="0"/>
            <wp:wrapNone/>
            <wp:docPr id="611203315" name="Picture 61120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16016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8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F5" w:rsidRPr="00150B34">
        <w:rPr>
          <w:noProof/>
          <w:lang w:bidi="es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1494" wp14:editId="1ACCDBF7">
                <wp:simplePos x="0" y="0"/>
                <wp:positionH relativeFrom="column">
                  <wp:posOffset>-448310</wp:posOffset>
                </wp:positionH>
                <wp:positionV relativeFrom="paragraph">
                  <wp:posOffset>-1776730</wp:posOffset>
                </wp:positionV>
                <wp:extent cx="8066405" cy="914400"/>
                <wp:effectExtent l="0" t="0" r="0" b="0"/>
                <wp:wrapNone/>
                <wp:docPr id="816316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6405" cy="914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2F6B25" id="Rectangle 1" o:spid="_x0000_s1026" style="position:absolute;margin-left:-35.3pt;margin-top:-139.9pt;width:635.1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" fillcolor="#00263e [3215]" stroked="f" strokeweight="1pt"/>
            </w:pict>
          </mc:Fallback>
        </mc:AlternateContent>
      </w:r>
      <w:r w:rsidR="006A13F5" w:rsidRPr="00150B34">
        <w:rPr>
          <w:noProof/>
          <w:lang w:bidi="es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BCEE4" wp14:editId="7F27D645">
                <wp:simplePos x="0" y="0"/>
                <wp:positionH relativeFrom="column">
                  <wp:posOffset>-445770</wp:posOffset>
                </wp:positionH>
                <wp:positionV relativeFrom="paragraph">
                  <wp:posOffset>-805815</wp:posOffset>
                </wp:positionV>
                <wp:extent cx="8066405" cy="497840"/>
                <wp:effectExtent l="0" t="0" r="0" b="0"/>
                <wp:wrapNone/>
                <wp:docPr id="1455007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6405" cy="4978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EAE2E" w14:textId="77777777" w:rsidR="00332384" w:rsidRPr="006A13F5" w:rsidRDefault="00430E8E" w:rsidP="006A13F5">
                            <w:pPr>
                              <w:pStyle w:val="Heading1"/>
                            </w:pPr>
                            <w:r>
                              <w:rPr>
                                <w:lang w:bidi="es-US"/>
                              </w:rPr>
                              <w:t>Boletín informativo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CEE4" id="Rectangle 1" o:spid="_x0000_s1026" style="position:absolute;margin-left:-35.1pt;margin-top:-63.45pt;width:635.15pt;height:3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" fillcolor="#658d1b [3204]" stroked="f">
                <v:textbox>
                  <w:txbxContent>
                    <w:p w14:paraId="7AFEAE2E" w14:textId="77777777" w:rsidR="00332384" w:rsidRPr="006A13F5" w:rsidRDefault="00430E8E" w:rsidP="006A13F5">
                      <w:pPr>
                        <w:pStyle w:val="Heading1"/>
                      </w:pPr>
                      <w:r>
                        <w:rPr>
                          <w:lang w:bidi="es-US"/>
                        </w:rPr>
                        <w:t>Boletín informativo</w:t>
                      </w:r>
                    </w:p>
                  </w:txbxContent>
                </v:textbox>
              </v:rect>
            </w:pict>
          </mc:Fallback>
        </mc:AlternateContent>
      </w:r>
      <w:r w:rsidR="001010F9" w:rsidRPr="009209A7">
        <w:rPr>
          <w:lang w:val="en-US" w:bidi="es-US"/>
        </w:rPr>
        <w:t>1400 Independence Ave. SW</w:t>
      </w:r>
      <w:r w:rsidR="001010F9" w:rsidRPr="009209A7">
        <w:rPr>
          <w:lang w:val="en-US" w:bidi="es-US"/>
        </w:rPr>
        <w:br/>
        <w:t>Washington, DC 20250</w:t>
      </w:r>
    </w:p>
    <w:p w14:paraId="176D1A18" w14:textId="53272BC9" w:rsidR="001010F9" w:rsidRPr="009209A7" w:rsidRDefault="001010F9" w:rsidP="0018529B">
      <w:pPr>
        <w:jc w:val="right"/>
        <w:rPr>
          <w:lang w:val="en-US"/>
        </w:rPr>
      </w:pPr>
      <w:proofErr w:type="spellStart"/>
      <w:r w:rsidRPr="009209A7">
        <w:rPr>
          <w:lang w:val="en-US" w:bidi="es-US"/>
        </w:rPr>
        <w:t>Contacto</w:t>
      </w:r>
      <w:proofErr w:type="spellEnd"/>
      <w:r w:rsidRPr="009209A7">
        <w:rPr>
          <w:lang w:val="en-US" w:bidi="es-US"/>
        </w:rPr>
        <w:t>:</w:t>
      </w:r>
      <w:r w:rsidRPr="009209A7">
        <w:rPr>
          <w:lang w:val="en-US" w:bidi="es-US"/>
        </w:rPr>
        <w:br/>
      </w:r>
      <w:hyperlink r:id="rId11" w:history="1">
        <w:r w:rsidR="00091B58" w:rsidRPr="00D36EF2">
          <w:rPr>
            <w:rStyle w:val="Hyperlink"/>
            <w:lang w:val="en-US"/>
          </w:rPr>
          <w:t>FPAC.BC.Press@usda.gov</w:t>
        </w:r>
      </w:hyperlink>
    </w:p>
    <w:p w14:paraId="26852A73" w14:textId="77777777" w:rsidR="001010F9" w:rsidRPr="009209A7" w:rsidRDefault="001010F9" w:rsidP="001010F9">
      <w:pPr>
        <w:pStyle w:val="Heading1"/>
        <w:rPr>
          <w:lang w:val="en-US"/>
        </w:rPr>
        <w:sectPr w:rsidR="001010F9" w:rsidRPr="009209A7" w:rsidSect="003F3AD3">
          <w:footerReference w:type="default" r:id="rId12"/>
          <w:pgSz w:w="12240" w:h="15840"/>
          <w:pgMar w:top="2808" w:right="720" w:bottom="1440" w:left="720" w:header="720" w:footer="720" w:gutter="0"/>
          <w:cols w:num="2" w:space="720"/>
          <w:docGrid w:linePitch="360"/>
        </w:sectPr>
      </w:pPr>
    </w:p>
    <w:p w14:paraId="6D4FAEC9" w14:textId="77777777" w:rsidR="003F618F" w:rsidRPr="009209A7" w:rsidRDefault="003F618F" w:rsidP="003F618F">
      <w:pPr>
        <w:pStyle w:val="elementtoproof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  <w:lang w:val="en-US"/>
        </w:rPr>
      </w:pPr>
    </w:p>
    <w:p w14:paraId="50BB6B95" w14:textId="77777777" w:rsidR="00A75DDC" w:rsidRPr="004159DC" w:rsidRDefault="00A75DDC" w:rsidP="00A75DDC">
      <w:pPr>
        <w:pStyle w:val="xelementtoproof"/>
        <w:jc w:val="center"/>
        <w:rPr>
          <w:rFonts w:ascii="Montserrat" w:hAnsi="Montserrat"/>
          <w:sz w:val="32"/>
          <w:szCs w:val="32"/>
        </w:rPr>
      </w:pPr>
      <w:r w:rsidRPr="004159DC">
        <w:rPr>
          <w:rFonts w:ascii="Montserrat" w:eastAsia="Montserrat" w:hAnsi="Montserrat" w:cs="Times New Roman"/>
          <w:b/>
          <w:color w:val="000000"/>
          <w:sz w:val="32"/>
          <w:szCs w:val="32"/>
          <w:lang w:bidi="es-US"/>
        </w:rPr>
        <w:t>El plazo para solicitar subvenciones del USDA para agricultura urbana y producción innovadora finaliza el 9 de abril</w:t>
      </w:r>
    </w:p>
    <w:p w14:paraId="411B0E3E" w14:textId="53BF3D35" w:rsidR="00A75DDC" w:rsidRPr="00AA156E" w:rsidRDefault="00A75DDC" w:rsidP="00A75DDC">
      <w:pPr>
        <w:pStyle w:val="NormalWeb"/>
        <w:shd w:val="clear" w:color="auto" w:fill="FFFFFF"/>
        <w:rPr>
          <w:rFonts w:ascii="Montserrat" w:eastAsiaTheme="minorHAnsi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WASHINGTON, 19 de marzo de 2024 - El Departamento de Agricultura de los Estados Unidos (</w:t>
      </w:r>
      <w:r w:rsidRPr="009209A7">
        <w:rPr>
          <w:rFonts w:ascii="Montserrat" w:eastAsia="Montserrat" w:hAnsi="Montserrat" w:cs="Montserrat"/>
          <w:i/>
          <w:color w:val="000000"/>
          <w:sz w:val="22"/>
          <w:szCs w:val="22"/>
          <w:lang w:bidi="es-US"/>
        </w:rPr>
        <w:t>U.S. Department of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</w:t>
      </w:r>
      <w:r w:rsidRPr="009209A7">
        <w:rPr>
          <w:rFonts w:ascii="Montserrat" w:eastAsia="Montserrat" w:hAnsi="Montserrat" w:cs="Montserrat"/>
          <w:i/>
          <w:color w:val="000000"/>
          <w:sz w:val="22"/>
          <w:szCs w:val="22"/>
          <w:lang w:bidi="es-US"/>
        </w:rPr>
        <w:t>Agriculture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, USDA) acepta solicitudes para recibir subvenciones destinadas a apoyar la agricultura urbana y la producción innovadora. </w:t>
      </w:r>
      <w:r w:rsidR="00F16C56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E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stas subvenciones</w:t>
      </w:r>
      <w:r w:rsidR="00F16C56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se pueden solicitar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hasta el 9 de abril de 2024, a través de grants.gov. </w:t>
      </w:r>
    </w:p>
    <w:p w14:paraId="45FE3591" w14:textId="77777777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"Este programa de subvenciones ha tenido una gran acogida y un impacto significativo en los últimos años, y esperamos trabajar en conjunto con más comunidades en todo el país para fortalecer los sistemas alimentarios locales y aumentar el acceso a alimentos saludables", afirmó Terry Cosby, Jefe del Servicio de Conservación de Recursos Naturales (</w:t>
      </w:r>
      <w:r w:rsidRPr="00D557F9">
        <w:rPr>
          <w:rFonts w:ascii="Montserrat" w:eastAsia="Montserrat" w:hAnsi="Montserrat" w:cs="Montserrat"/>
          <w:i/>
          <w:color w:val="000000"/>
          <w:sz w:val="22"/>
          <w:szCs w:val="22"/>
          <w:lang w:bidi="es-US"/>
        </w:rPr>
        <w:t>Natural Resources Conservation Service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, NRCS) del USDA, agencia que dirige la Oficina de Agricultura Urbana y Producción Innovadora (</w:t>
      </w:r>
      <w:r w:rsidRPr="00D557F9">
        <w:rPr>
          <w:rFonts w:ascii="Montserrat" w:eastAsia="Montserrat" w:hAnsi="Montserrat" w:cs="Montserrat"/>
          <w:i/>
          <w:color w:val="000000"/>
          <w:sz w:val="22"/>
          <w:szCs w:val="22"/>
          <w:lang w:bidi="es-US"/>
        </w:rPr>
        <w:t>Office of Urban Agriculture and Innovative Production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, OUAIP) del USDA. "Estos proyectos se sumarán a la importante labor que realizan las comunidades para fomentar la seguridad alimentaria en zonas desatendidas".  </w:t>
      </w:r>
    </w:p>
    <w:p w14:paraId="4459DBBC" w14:textId="77777777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Desde el año 2020, las subvenciones de Agricultura Urbana y Producción Innovadora han destinado más de $46.8 millones a 186 proyectos en todo el país, formando parte del sólido respaldo del USDA a los productores urbanos e innovadores. Estas subvenciones están a disposición de una amplia variedad de personas y entidades, tales como gobiernos locales y tribales, organizaciones sin ánimo de lucro y escuelas. La OUAIP otorga subvenciones para dos tipos de proyectos: proyectos de planificación y proyectos de implementación. </w:t>
      </w:r>
    </w:p>
    <w:p w14:paraId="464F8FE4" w14:textId="77777777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b/>
          <w:color w:val="000000"/>
          <w:sz w:val="22"/>
          <w:szCs w:val="22"/>
          <w:lang w:bidi="es-US"/>
        </w:rPr>
        <w:t>Proyectos de planificación  </w:t>
      </w:r>
    </w:p>
    <w:p w14:paraId="754FFA70" w14:textId="0CB1A205" w:rsidR="00A75DDC" w:rsidRDefault="00A75DDC" w:rsidP="00A75DDC">
      <w:pPr>
        <w:pStyle w:val="NormalWeb"/>
        <w:shd w:val="clear" w:color="auto" w:fill="FFFFFF"/>
        <w:rPr>
          <w:rFonts w:ascii="Montserrat" w:eastAsia="Montserrat" w:hAnsi="Montserrat" w:cs="Montserrat"/>
          <w:color w:val="000000"/>
          <w:sz w:val="22"/>
          <w:szCs w:val="22"/>
          <w:lang w:bidi="es-US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Los proyectos de planificación buscan impulsar o ampliar las iniciativas de agricultores, jardineros, ciudadanos, funcionarios del gobierno, escuelas y otras partes interesadas en zonas urbanas y suburbios. Estos proyectos pueden centrarse en áreas </w:t>
      </w:r>
      <w:r w:rsidR="00682559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tales 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como el acceso a los alimentos, la educación, los costes empresariales y de puesta en marcha para nuevos agricultores</w:t>
      </w:r>
      <w:r w:rsidR="00CD0DF1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,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y el desarrollo de planes relacionados con la zonificación y otras necesidades en materia de producción urbana. Por ejemplo, el proyecto de planificación del parque de agricultura urbana </w:t>
      </w:r>
      <w:r w:rsidR="000A6601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“</w:t>
      </w:r>
      <w:r w:rsidRPr="000A6601">
        <w:rPr>
          <w:rFonts w:ascii="Montserrat" w:eastAsia="Montserrat" w:hAnsi="Montserrat" w:cs="Montserrat"/>
          <w:i/>
          <w:color w:val="000000"/>
          <w:sz w:val="22"/>
          <w:szCs w:val="22"/>
          <w:lang w:bidi="es-US"/>
        </w:rPr>
        <w:t>May James</w:t>
      </w:r>
      <w:r w:rsidR="000A6601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”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en Charlotte, Carolina del Norte, abordará problemas </w:t>
      </w:r>
      <w:r w:rsidR="000A6601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fundamentales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como los desiertos alimentarios, las disparidades socioeconómicas, la inactividad física y los problemas de salud relacionados con la nutrición mediante la planificación de un parque de agricultura urbana en una zona desatendida. En Flagstaff, Arizona, el condado de Coconino y sus colaboradores trabajarán en el desarrollo, </w:t>
      </w:r>
      <w:r w:rsidR="00F16C56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la 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implementación y </w:t>
      </w:r>
      <w:r w:rsidR="00F16C56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la 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mejora de un modelo educativo de agricultura comunitaria y culturalmente conectada con el fin de aumentar el compromiso con el sistema alimentario local e incrementar la seguridad alimentaria de las poblaciones residentes en situación de necesidad. </w:t>
      </w:r>
    </w:p>
    <w:p w14:paraId="296E76F4" w14:textId="71258386" w:rsidR="00091B58" w:rsidRDefault="00091B58" w:rsidP="00A75DDC">
      <w:pPr>
        <w:pStyle w:val="NormalWeb"/>
        <w:shd w:val="clear" w:color="auto" w:fill="FFFFFF"/>
        <w:rPr>
          <w:rFonts w:ascii="Montserrat" w:eastAsia="Montserrat" w:hAnsi="Montserrat" w:cs="Montserrat"/>
          <w:color w:val="000000"/>
          <w:sz w:val="22"/>
          <w:szCs w:val="22"/>
          <w:lang w:bidi="es-US"/>
        </w:rPr>
      </w:pPr>
    </w:p>
    <w:p w14:paraId="47339973" w14:textId="77777777" w:rsidR="00091B58" w:rsidRDefault="00091B58" w:rsidP="00A75DDC">
      <w:pPr>
        <w:pStyle w:val="NormalWeb"/>
        <w:shd w:val="clear" w:color="auto" w:fill="FFFFFF"/>
        <w:rPr>
          <w:rFonts w:ascii="Montserrat" w:eastAsia="Montserrat" w:hAnsi="Montserrat" w:cs="Montserrat"/>
          <w:color w:val="000000"/>
          <w:sz w:val="22"/>
          <w:szCs w:val="22"/>
          <w:lang w:bidi="es-US"/>
        </w:rPr>
      </w:pPr>
    </w:p>
    <w:p w14:paraId="18478803" w14:textId="77777777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b/>
          <w:color w:val="000000"/>
          <w:sz w:val="22"/>
          <w:szCs w:val="22"/>
          <w:lang w:bidi="es-US"/>
        </w:rPr>
        <w:lastRenderedPageBreak/>
        <w:t>Proyectos de implementación </w:t>
      </w:r>
    </w:p>
    <w:p w14:paraId="0B398F2B" w14:textId="2970AD26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Los proyectos de implementación impulsan aquellos modelos existentes y emergentes de prácticas agrícolas urbanas, de interior y de otro tipo que benefician a los agricultores y a las comunidades. Estos proyectos pueden contribuir a mejorar el acceso a alimentos locales, </w:t>
      </w:r>
      <w:r w:rsidR="008E4E0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a 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incluir la colaboración con organizaciones asociadas y </w:t>
      </w:r>
      <w:r w:rsidR="008E4E0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a 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brindar apoyo a aquellas necesidades de infraestructura, tecnologías emergentes y programas educativos.  Por ejemplo, </w:t>
      </w:r>
      <w:r w:rsidR="00A92FA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“</w:t>
      </w:r>
      <w:r w:rsidRPr="009164BC">
        <w:rPr>
          <w:rFonts w:ascii="Montserrat" w:eastAsia="Montserrat" w:hAnsi="Montserrat" w:cs="Montserrat"/>
          <w:i/>
          <w:color w:val="000000"/>
          <w:sz w:val="22"/>
          <w:szCs w:val="22"/>
          <w:lang w:val="es-MX" w:bidi="es-US"/>
        </w:rPr>
        <w:t xml:space="preserve">Flint </w:t>
      </w:r>
      <w:proofErr w:type="spellStart"/>
      <w:r w:rsidRPr="009164BC">
        <w:rPr>
          <w:rFonts w:ascii="Montserrat" w:eastAsia="Montserrat" w:hAnsi="Montserrat" w:cs="Montserrat"/>
          <w:i/>
          <w:color w:val="000000"/>
          <w:sz w:val="22"/>
          <w:szCs w:val="22"/>
          <w:lang w:val="es-MX" w:bidi="es-US"/>
        </w:rPr>
        <w:t>River</w:t>
      </w:r>
      <w:proofErr w:type="spellEnd"/>
      <w:r w:rsidRPr="009164BC">
        <w:rPr>
          <w:rFonts w:ascii="Montserrat" w:eastAsia="Montserrat" w:hAnsi="Montserrat" w:cs="Montserrat"/>
          <w:i/>
          <w:color w:val="000000"/>
          <w:sz w:val="22"/>
          <w:szCs w:val="22"/>
          <w:lang w:val="es-MX" w:bidi="es-US"/>
        </w:rPr>
        <w:t xml:space="preserve"> </w:t>
      </w:r>
      <w:proofErr w:type="spellStart"/>
      <w:r w:rsidRPr="009164BC">
        <w:rPr>
          <w:rFonts w:ascii="Montserrat" w:eastAsia="Montserrat" w:hAnsi="Montserrat" w:cs="Montserrat"/>
          <w:i/>
          <w:color w:val="000000"/>
          <w:sz w:val="22"/>
          <w:szCs w:val="22"/>
          <w:lang w:val="es-MX" w:bidi="es-US"/>
        </w:rPr>
        <w:t>Fresh</w:t>
      </w:r>
      <w:proofErr w:type="spellEnd"/>
      <w:r w:rsidR="00A92FA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”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, en Albany, Georgia, llevará alimentos frescos y sa</w:t>
      </w:r>
      <w:r w:rsidR="009164BC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ludables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directamente a la comunidad y guiará a los residentes hacia la autosuficiencia y el espíritu emprendedor a través de la agricultura urbana. Para ello, se instalará un nuevo invernadero hidropónico, se abrirá un espacio de abastecimiento de alimentos en una ubicación con poco acceso a ellos y se ampliarán las oportunidades de alcance y educación.  El proyecto </w:t>
      </w:r>
      <w:r w:rsidR="00A92FA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“</w:t>
      </w:r>
      <w:r w:rsidRPr="00E113C3">
        <w:rPr>
          <w:rFonts w:ascii="Montserrat" w:eastAsia="Montserrat" w:hAnsi="Montserrat" w:cs="Montserrat"/>
          <w:i/>
          <w:color w:val="000000"/>
          <w:sz w:val="22"/>
          <w:szCs w:val="22"/>
          <w:lang w:val="en-US" w:bidi="es-US"/>
        </w:rPr>
        <w:t>Grow It Forward</w:t>
      </w:r>
      <w:r w:rsidR="00A92FAF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”</w:t>
      </w: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en Manitowoc, Wisconsin, aumentará la producción de alimentos y mejorará el acceso a alimentos locales saludables. También, establecerá un programa de formación en agricultura urbana y ampliará la capacidad de la granja hidropónica, el huerto comunitario y el invernadero ya existentes. </w:t>
      </w:r>
    </w:p>
    <w:p w14:paraId="3A362150" w14:textId="77777777" w:rsidR="00A75DDC" w:rsidRPr="00AA156E" w:rsidRDefault="00A75DDC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 w:rsidRPr="00AA156E">
        <w:rPr>
          <w:rFonts w:ascii="Montserrat" w:eastAsia="Montserrat" w:hAnsi="Montserrat" w:cs="Montserrat"/>
          <w:b/>
          <w:color w:val="000000"/>
          <w:sz w:val="22"/>
          <w:szCs w:val="22"/>
          <w:lang w:bidi="es-US"/>
        </w:rPr>
        <w:t>Más información       </w:t>
      </w:r>
    </w:p>
    <w:p w14:paraId="49A8D8D9" w14:textId="7177E875" w:rsidR="00A75DDC" w:rsidRPr="00AA156E" w:rsidRDefault="00A92FAF" w:rsidP="00A75DDC">
      <w:pPr>
        <w:pStyle w:val="NormalWeb"/>
        <w:shd w:val="clear" w:color="auto" w:fill="FFFFFF"/>
        <w:rPr>
          <w:rFonts w:ascii="Montserrat" w:hAnsi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La</w:t>
      </w:r>
      <w:r w:rsidR="00A75DDC"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OUAIP se estableció a través de la Ley Agrícola de 2018. Está dirigid</w:t>
      </w:r>
      <w:r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a</w:t>
      </w:r>
      <w:r w:rsidR="00A75DDC"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por el NRCS y trabaja en colaboración con numerosas agencias del USDA que apoyan la agricultura urbana y la producción innovadora. Entre sus esfuerzos se incluyen:       </w:t>
      </w:r>
    </w:p>
    <w:p w14:paraId="6D93CE0D" w14:textId="2B357522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Administrar la </w:t>
      </w:r>
      <w:hyperlink r:id="rId13" w:tgtFrame="_blank" w:history="1">
        <w:r w:rsidR="00282D6F">
          <w:rPr>
            <w:rStyle w:val="Hyperlink"/>
            <w:rFonts w:ascii="Montserrat" w:eastAsia="Times New Roman" w:hAnsi="Montserrat" w:cs="Times New Roman"/>
            <w:lang w:bidi="es-US"/>
          </w:rPr>
          <w:t>Iniciativa "</w:t>
        </w:r>
        <w:r w:rsidR="00282D6F" w:rsidRPr="00282D6F">
          <w:rPr>
            <w:rStyle w:val="Hyperlink"/>
            <w:rFonts w:ascii="Montserrat" w:eastAsia="Times New Roman" w:hAnsi="Montserrat" w:cs="Times New Roman"/>
            <w:lang w:val="en-US" w:bidi="es-US"/>
          </w:rPr>
          <w:t>The People's Garden"</w:t>
        </w:r>
        <w:r w:rsidR="00282D6F">
          <w:rPr>
            <w:rStyle w:val="Hyperlink"/>
            <w:rFonts w:ascii="Montserrat" w:eastAsia="Times New Roman" w:hAnsi="Montserrat" w:cs="Times New Roman"/>
            <w:lang w:bidi="es-US"/>
          </w:rPr>
          <w:t>,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que celebra los huertos colaborativos en todo el país y en todo el mundo. Estos huertos benefician a sus comunidades permitiendo el cultivo de alimentos frescos y sa</w:t>
      </w:r>
      <w:r w:rsidR="0001701F">
        <w:rPr>
          <w:rFonts w:ascii="Montserrat" w:eastAsia="Times New Roman" w:hAnsi="Montserrat" w:cs="Times New Roman"/>
          <w:color w:val="000000"/>
          <w:lang w:bidi="es-US"/>
        </w:rPr>
        <w:t>ludables</w:t>
      </w:r>
      <w:r w:rsidR="00CD3E11">
        <w:rPr>
          <w:rFonts w:ascii="Montserrat" w:eastAsia="Times New Roman" w:hAnsi="Montserrat" w:cs="Times New Roman"/>
          <w:color w:val="000000"/>
          <w:lang w:bidi="es-US"/>
        </w:rPr>
        <w:t xml:space="preserve">. También, </w:t>
      </w:r>
      <w:r w:rsidRPr="00AA156E">
        <w:rPr>
          <w:rFonts w:ascii="Montserrat" w:eastAsia="Times New Roman" w:hAnsi="Montserrat" w:cs="Times New Roman"/>
          <w:color w:val="000000"/>
          <w:lang w:bidi="es-US"/>
        </w:rPr>
        <w:t>fomentando sistemas alimentarios locales resistentes mediante prácticas sostenibles y proporcionando espacios verdes.     </w:t>
      </w:r>
      <w:bookmarkStart w:id="0" w:name="_GoBack"/>
      <w:bookmarkEnd w:id="0"/>
    </w:p>
    <w:p w14:paraId="5A54C507" w14:textId="77777777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Crear y gestionar un </w:t>
      </w:r>
      <w:hyperlink r:id="rId14" w:history="1">
        <w:r w:rsidRPr="00C224B5">
          <w:rPr>
            <w:rStyle w:val="Hyperlink"/>
            <w:rFonts w:ascii="Montserrat" w:eastAsia="Times New Roman" w:hAnsi="Montserrat" w:cs="Times New Roman"/>
            <w:lang w:bidi="es-US"/>
          </w:rPr>
          <w:t>Comité Asesor Federal para la Agricultura Urbana y la Producción Innovadora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cuya función es asesorar al Secretario sobre el desarrollo de políticas y actividades de divulgación relacionadas con la agricultura urbana. </w:t>
      </w:r>
      <w:r w:rsidRPr="00AA156E">
        <w:rPr>
          <w:rFonts w:ascii="Montserrat" w:eastAsia="Times New Roman" w:hAnsi="Montserrat" w:cs="Montserrat"/>
          <w:color w:val="000000"/>
          <w:sz w:val="20"/>
          <w:szCs w:val="20"/>
          <w:lang w:bidi="es-US"/>
        </w:rPr>
        <w:t xml:space="preserve">  </w:t>
      </w:r>
      <w:r w:rsidRPr="00AA156E">
        <w:rPr>
          <w:rFonts w:ascii="Montserrat" w:eastAsia="Times New Roman" w:hAnsi="Montserrat" w:cs="Montserrat"/>
          <w:color w:val="000000"/>
          <w:lang w:bidi="es-US"/>
        </w:rPr>
        <w:t>    </w:t>
      </w:r>
    </w:p>
    <w:p w14:paraId="01178493" w14:textId="77777777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Ofrecer </w:t>
      </w:r>
      <w:hyperlink r:id="rId15" w:tgtFrame="_blank" w:history="1">
        <w:r w:rsidRPr="00AA156E">
          <w:rPr>
            <w:rStyle w:val="Hyperlink"/>
            <w:rFonts w:ascii="Montserrat" w:eastAsia="Times New Roman" w:hAnsi="Montserrat" w:cs="Times New Roman"/>
            <w:lang w:bidi="es-US"/>
          </w:rPr>
          <w:t>acuerdos de cooperación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que permitan desarrollar y probar estrategias de planificación y aplicación de planes municipales de compostaje y de reducción de desperdicios de alimentos.    </w:t>
      </w:r>
    </w:p>
    <w:p w14:paraId="7E45A582" w14:textId="1F10FA69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Invertir en </w:t>
      </w:r>
      <w:hyperlink r:id="rId16" w:tgtFrame="_blank" w:tooltip="URL original: https://rma.usda.gov/Topics/Outreach-and-Education. URL original: https://rma.usda.gov/Topics/Outreach-and-Education." w:history="1">
        <w:r w:rsidR="004538E2">
          <w:rPr>
            <w:rStyle w:val="Hyperlink"/>
            <w:rFonts w:ascii="Montserrat" w:eastAsia="Times New Roman" w:hAnsi="Montserrat" w:cs="Times New Roman"/>
            <w:lang w:bidi="es-US"/>
          </w:rPr>
          <w:t>educación en materia de gestión de riesgos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para ampliar el alcance de los seguros de cosechas entre los productores urbanos e innovadores.    </w:t>
      </w:r>
    </w:p>
    <w:p w14:paraId="50EB6F94" w14:textId="77777777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>Coordinar 27 comités de condados urbanos de la FSA para tomar decisiones importantes sobre cómo se administran localmente los programas agrícolas de la FSA. Se alienta a aquellos agricultores urbanos que participan en los programas del USDA en las zonas seleccionadas a que participen nominando y votando a los miembros del comité del condado.     </w:t>
      </w:r>
    </w:p>
    <w:p w14:paraId="73244FD0" w14:textId="77777777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Crear 17 nuevos </w:t>
      </w:r>
      <w:hyperlink r:id="rId17" w:history="1">
        <w:r w:rsidRPr="00AA156E">
          <w:rPr>
            <w:rStyle w:val="Hyperlink"/>
            <w:rFonts w:ascii="Montserrat" w:eastAsia="Times New Roman" w:hAnsi="Montserrat" w:cs="Times New Roman"/>
            <w:lang w:bidi="es-US"/>
          </w:rPr>
          <w:t>centros de servicios urbanos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dotados de personal de la FSA y del NRCS, donde los productores urbanos pueden acceder a programas de préstamos agrícolas, prácticas de conservación, asistencia en casos de catástrofe y gestión de riesgos.</w:t>
      </w:r>
    </w:p>
    <w:p w14:paraId="5316D09A" w14:textId="77777777" w:rsidR="00A75DDC" w:rsidRPr="00AA156E" w:rsidRDefault="00A75DDC" w:rsidP="00A75D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tserrat" w:eastAsia="Times New Roman" w:hAnsi="Montserrat"/>
          <w:color w:val="242424"/>
          <w:sz w:val="20"/>
          <w:szCs w:val="20"/>
        </w:rPr>
      </w:pPr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Colaborar con el </w:t>
      </w:r>
      <w:hyperlink r:id="rId18" w:tgtFrame="_blank" w:tooltip=" URL original: https://www.vermontlaw.edu/academics/centers-and-programs/center-for-agriculture-and-food-systems.  URL original: https://www.vermontlaw.edu/academics/centers-and-programs/center-for-agriculture-and-food-systems." w:history="1">
        <w:r w:rsidRPr="00AA156E">
          <w:rPr>
            <w:rStyle w:val="Hyperlink"/>
            <w:rFonts w:ascii="Montserrat" w:eastAsia="Times New Roman" w:hAnsi="Montserrat" w:cs="Times New Roman"/>
            <w:lang w:bidi="es-US"/>
          </w:rPr>
          <w:t>Centro de Agricultura y Sistemas Alimentarios de la Facultad de Derecho y Estudios de Posgrado de Vermont</w:t>
        </w:r>
      </w:hyperlink>
      <w:r w:rsidRPr="00AA156E">
        <w:rPr>
          <w:rFonts w:ascii="Montserrat" w:eastAsia="Times New Roman" w:hAnsi="Montserrat" w:cs="Times New Roman"/>
          <w:color w:val="000000"/>
          <w:lang w:bidi="es-US"/>
        </w:rPr>
        <w:t xml:space="preserve"> para desarrollar recursos que ayuden a los agricultores a entender y aplicar las políticas locales. </w:t>
      </w:r>
    </w:p>
    <w:p w14:paraId="2D4D8F78" w14:textId="5D2DAACF" w:rsidR="00A75DDC" w:rsidRDefault="00A75DDC" w:rsidP="00A75DDC">
      <w:pPr>
        <w:pStyle w:val="NormalWeb"/>
        <w:shd w:val="clear" w:color="auto" w:fill="FFFFFF"/>
        <w:rPr>
          <w:rFonts w:ascii="Montserrat" w:eastAsia="Montserrat" w:hAnsi="Montserrat" w:cs="Montserrat"/>
          <w:color w:val="000000"/>
          <w:sz w:val="22"/>
          <w:szCs w:val="22"/>
          <w:lang w:bidi="es-US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Obtenga más información en </w:t>
      </w:r>
      <w:hyperlink r:id="rId19" w:tgtFrame="_blank" w:history="1">
        <w:r w:rsidRPr="00AA156E">
          <w:rPr>
            <w:rStyle w:val="Hyperlink"/>
            <w:rFonts w:ascii="Montserrat" w:eastAsia="Montserrat" w:hAnsi="Montserrat" w:cs="Montserrat"/>
            <w:sz w:val="22"/>
            <w:szCs w:val="22"/>
            <w:lang w:bidi="es-US"/>
          </w:rPr>
          <w:t>usda.gov/urban</w:t>
        </w:r>
      </w:hyperlink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. Si desea conocer otros recursos a disposición de los productores, descargue el </w:t>
      </w:r>
      <w:hyperlink r:id="rId20" w:tgtFrame="_blank" w:history="1">
        <w:r w:rsidR="00A96701">
          <w:rPr>
            <w:rStyle w:val="Hyperlink"/>
            <w:rFonts w:ascii="Montserrat" w:eastAsia="Montserrat" w:hAnsi="Montserrat" w:cs="Montserrat"/>
            <w:sz w:val="22"/>
            <w:szCs w:val="22"/>
            <w:lang w:bidi="es-US"/>
          </w:rPr>
          <w:t xml:space="preserve">folleto </w:t>
        </w:r>
        <w:r w:rsidR="00A96701" w:rsidRPr="00455DF0">
          <w:rPr>
            <w:rStyle w:val="Hyperlink"/>
            <w:rFonts w:ascii="Montserrat" w:eastAsia="Montserrat" w:hAnsi="Montserrat" w:cs="Montserrat"/>
            <w:sz w:val="22"/>
            <w:szCs w:val="22"/>
            <w:lang w:val="es-MX" w:bidi="es-US"/>
          </w:rPr>
          <w:t>"</w:t>
        </w:r>
        <w:r w:rsidR="00A96701" w:rsidRPr="00455DF0">
          <w:rPr>
            <w:rStyle w:val="Hyperlink"/>
            <w:rFonts w:ascii="Montserrat" w:eastAsia="Montserrat" w:hAnsi="Montserrat" w:cs="Montserrat"/>
            <w:i/>
            <w:sz w:val="22"/>
            <w:szCs w:val="22"/>
            <w:lang w:val="es-MX" w:bidi="es-US"/>
          </w:rPr>
          <w:t>Urban Agriculture at a Glance</w:t>
        </w:r>
        <w:r w:rsidR="00A96701" w:rsidRPr="00A96701">
          <w:rPr>
            <w:rStyle w:val="Hyperlink"/>
            <w:rFonts w:ascii="Montserrat" w:eastAsia="Montserrat" w:hAnsi="Montserrat" w:cs="Montserrat"/>
            <w:i/>
            <w:sz w:val="22"/>
            <w:szCs w:val="22"/>
            <w:lang w:bidi="es-US"/>
          </w:rPr>
          <w:t>"</w:t>
        </w:r>
      </w:hyperlink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o visite </w:t>
      </w:r>
      <w:hyperlink r:id="rId21" w:tgtFrame="_blank" w:history="1">
        <w:r w:rsidRPr="00AA156E">
          <w:rPr>
            <w:rStyle w:val="Hyperlink"/>
            <w:rFonts w:ascii="Montserrat" w:eastAsia="Montserrat" w:hAnsi="Montserrat" w:cs="Montserrat"/>
            <w:sz w:val="22"/>
            <w:szCs w:val="22"/>
            <w:lang w:bidi="es-US"/>
          </w:rPr>
          <w:t>farmers.gov/</w:t>
        </w:r>
        <w:proofErr w:type="spellStart"/>
        <w:r w:rsidRPr="00AA156E">
          <w:rPr>
            <w:rStyle w:val="Hyperlink"/>
            <w:rFonts w:ascii="Montserrat" w:eastAsia="Montserrat" w:hAnsi="Montserrat" w:cs="Montserrat"/>
            <w:sz w:val="22"/>
            <w:szCs w:val="22"/>
            <w:lang w:bidi="es-US"/>
          </w:rPr>
          <w:t>urban</w:t>
        </w:r>
        <w:proofErr w:type="spellEnd"/>
      </w:hyperlink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.    </w:t>
      </w:r>
    </w:p>
    <w:p w14:paraId="3BFEC0F5" w14:textId="77777777" w:rsidR="00091B58" w:rsidRPr="00AA156E" w:rsidRDefault="00091B58" w:rsidP="00A75DDC">
      <w:pPr>
        <w:pStyle w:val="NormalWeb"/>
        <w:shd w:val="clear" w:color="auto" w:fill="FFFFFF"/>
        <w:rPr>
          <w:rFonts w:ascii="Montserrat" w:eastAsiaTheme="minorHAnsi" w:hAnsi="Montserrat"/>
          <w:color w:val="000000"/>
          <w:sz w:val="22"/>
          <w:szCs w:val="22"/>
        </w:rPr>
      </w:pPr>
    </w:p>
    <w:p w14:paraId="1385BB2C" w14:textId="53C34052" w:rsidR="00A75DDC" w:rsidRPr="00AA156E" w:rsidRDefault="00A75DDC" w:rsidP="00A75DDC">
      <w:pPr>
        <w:pStyle w:val="NormalWeb"/>
        <w:shd w:val="clear" w:color="auto" w:fill="FFFFFF"/>
        <w:rPr>
          <w:rFonts w:ascii="Montserrat" w:hAnsi="Montserrat" w:cs="Calibri"/>
          <w:sz w:val="20"/>
          <w:szCs w:val="20"/>
        </w:rPr>
      </w:pPr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lastRenderedPageBreak/>
        <w:t>A diario, el USDA impacta de manera positiva en la vida de todos los estadounidenses de varias maneras.  Bajo la administración Biden-Harris, el USDA está transformando el sistema alimentario de Estados Unidos. Hace un mayor énfasis en lograr una producción de alimentos local y regional más resistente y mercados más justos para todos los productores. De este modo, busca asegurar el acceso a alimentos saludables y nutritivos en todas las comunidades, así como constituir nuevos mercados y flujos de ingresos para agricultores y productores. Esto mediante prácticas alimentarias y forestales sostenibles, e inversiones históricas en infraestructura e instalaciones de energía limpia en las zonas rurales de Estados Unidos. También se compromete con la equidad en todo el Departamento mediante la eliminación de barreras sistémicas y la creación de una fuerza laboral más representativa de Estados Unidos.  Para más información, visite</w:t>
      </w:r>
      <w:r w:rsidR="00A96701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 xml:space="preserve"> </w:t>
      </w:r>
      <w:hyperlink r:id="rId22" w:tgtFrame="_blank" w:history="1">
        <w:r w:rsidRPr="00AA156E">
          <w:rPr>
            <w:rStyle w:val="Hyperlink"/>
            <w:rFonts w:ascii="Montserrat" w:eastAsia="Montserrat" w:hAnsi="Montserrat" w:cs="Montserrat"/>
            <w:sz w:val="22"/>
            <w:szCs w:val="22"/>
            <w:lang w:bidi="es-US"/>
          </w:rPr>
          <w:t>usda.gov</w:t>
        </w:r>
      </w:hyperlink>
      <w:r w:rsidRPr="00AA156E">
        <w:rPr>
          <w:rFonts w:ascii="Montserrat" w:eastAsia="Montserrat" w:hAnsi="Montserrat" w:cs="Montserrat"/>
          <w:color w:val="000000"/>
          <w:sz w:val="22"/>
          <w:szCs w:val="22"/>
          <w:lang w:bidi="es-US"/>
        </w:rPr>
        <w:t>.      </w:t>
      </w:r>
    </w:p>
    <w:p w14:paraId="65FAA860" w14:textId="77777777" w:rsidR="00A75DDC" w:rsidRPr="00AA156E" w:rsidRDefault="00A75DDC" w:rsidP="00A75DDC">
      <w:pPr>
        <w:jc w:val="center"/>
        <w:rPr>
          <w:rFonts w:ascii="Montserrat" w:hAnsi="Montserrat"/>
        </w:rPr>
      </w:pPr>
      <w:r w:rsidRPr="00AA156E">
        <w:rPr>
          <w:rFonts w:ascii="Montserrat" w:eastAsia="Montserrat" w:hAnsi="Montserrat" w:cs="Montserrat"/>
          <w:lang w:bidi="es-US"/>
        </w:rPr>
        <w:t>#</w:t>
      </w:r>
    </w:p>
    <w:p w14:paraId="7C5CB201" w14:textId="77777777" w:rsidR="00A75DDC" w:rsidRPr="00AA156E" w:rsidRDefault="00A75DDC" w:rsidP="00A75DDC">
      <w:pPr>
        <w:jc w:val="center"/>
        <w:rPr>
          <w:rFonts w:ascii="Montserrat" w:hAnsi="Montserrat"/>
          <w:sz w:val="20"/>
        </w:rPr>
      </w:pPr>
      <w:r w:rsidRPr="00AA156E">
        <w:rPr>
          <w:rFonts w:ascii="Montserrat" w:eastAsia="Montserrat" w:hAnsi="Montserrat" w:cs="Montserrat"/>
          <w:i/>
          <w:sz w:val="20"/>
          <w:lang w:bidi="es-US"/>
        </w:rPr>
        <w:t>USDA es un proveedor, empleador y prestamista que ofrece igualdad de oportunidades.</w:t>
      </w:r>
    </w:p>
    <w:p w14:paraId="0B25C554" w14:textId="77777777" w:rsidR="00A75DDC" w:rsidRPr="001010F9" w:rsidRDefault="00A75DDC" w:rsidP="00A75DDC">
      <w:pPr>
        <w:jc w:val="center"/>
      </w:pPr>
    </w:p>
    <w:p w14:paraId="007DF7A1" w14:textId="66338F4A" w:rsidR="001010F9" w:rsidRPr="001010F9" w:rsidRDefault="001010F9" w:rsidP="001010F9">
      <w:pPr>
        <w:jc w:val="center"/>
      </w:pPr>
    </w:p>
    <w:sectPr w:rsidR="001010F9" w:rsidRPr="001010F9" w:rsidSect="003F3AD3">
      <w:type w:val="continuous"/>
      <w:pgSz w:w="12240" w:h="15840"/>
      <w:pgMar w:top="122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83CF" w14:textId="77777777" w:rsidR="00E10FE3" w:rsidRDefault="00E10FE3" w:rsidP="00050C19">
      <w:pPr>
        <w:spacing w:after="0"/>
      </w:pPr>
      <w:r>
        <w:separator/>
      </w:r>
    </w:p>
  </w:endnote>
  <w:endnote w:type="continuationSeparator" w:id="0">
    <w:p w14:paraId="3233C8B6" w14:textId="77777777" w:rsidR="00E10FE3" w:rsidRDefault="00E10FE3" w:rsidP="00050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 Extra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E3CE" w14:textId="77777777" w:rsidR="00050C19" w:rsidRDefault="00050C19">
    <w:pPr>
      <w:pStyle w:val="Footer"/>
    </w:pPr>
    <w:r>
      <w:rPr>
        <w:noProof/>
        <w:sz w:val="21"/>
        <w:szCs w:val="21"/>
        <w:lang w:bidi="es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512C" wp14:editId="134B5411">
              <wp:simplePos x="0" y="0"/>
              <wp:positionH relativeFrom="column">
                <wp:posOffset>-457200</wp:posOffset>
              </wp:positionH>
              <wp:positionV relativeFrom="page">
                <wp:posOffset>9596283</wp:posOffset>
              </wp:positionV>
              <wp:extent cx="8066405" cy="457200"/>
              <wp:effectExtent l="0" t="0" r="0" b="0"/>
              <wp:wrapNone/>
              <wp:docPr id="15805626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6405" cy="457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068766" w14:textId="77777777" w:rsidR="00050C19" w:rsidRPr="00332384" w:rsidRDefault="00050C19" w:rsidP="00050C19">
                          <w:pPr>
                            <w:ind w:left="630"/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32384">
                            <w:rPr>
                              <w:rFonts w:ascii="Open Sans SemiBold" w:eastAsia="Open Sans SemiBold" w:hAnsi="Open Sans SemiBold" w:cs="Open Sans SemiBold"/>
                              <w:b/>
                              <w:color w:val="FFFFFF" w:themeColor="background1"/>
                              <w:lang w:bidi="es-US"/>
                            </w:rPr>
                            <w:t xml:space="preserve">Producción y Conservación Agrícola </w:t>
                          </w:r>
                          <w:r w:rsidRPr="00332384">
                            <w:rPr>
                              <w:rFonts w:ascii="Open Sans SemiBold" w:eastAsia="Open Sans SemiBold" w:hAnsi="Open Sans SemiBold" w:cs="Open Sans SemiBold"/>
                              <w:b/>
                              <w:color w:val="FFFFFF" w:themeColor="background1"/>
                              <w:lang w:bidi="es-US"/>
                            </w:rPr>
                            <w:tab/>
                          </w:r>
                          <w:r w:rsidRPr="00332384">
                            <w:rPr>
                              <w:rFonts w:ascii="Open Sans SemiBold" w:eastAsia="Open Sans SemiBold" w:hAnsi="Open Sans SemiBold" w:cs="Open Sans SemiBold"/>
                              <w:b/>
                              <w:color w:val="FFFFFF" w:themeColor="background1"/>
                              <w:lang w:bidi="es-US"/>
                            </w:rPr>
                            <w:tab/>
                            <w:t xml:space="preserve">     </w:t>
                          </w:r>
                          <w:r w:rsidRPr="00332384">
                            <w:rPr>
                              <w:rFonts w:ascii="Open Sans SemiBold" w:eastAsia="Open Sans SemiBold" w:hAnsi="Open Sans SemiBold" w:cs="Open Sans SemiBold"/>
                              <w:b/>
                              <w:color w:val="FFFFFF" w:themeColor="background1"/>
                              <w:lang w:bidi="es-US"/>
                            </w:rPr>
                            <w:tab/>
                            <w:t xml:space="preserve">    FSA | NRCS | RMA | Business Center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18872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1512C" id="_x0000_s1027" style="position:absolute;margin-left:-36pt;margin-top:755.6pt;width:635.1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" fillcolor="#00263e [3215]" stroked="f">
              <v:textbox inset=",9.36pt">
                <w:txbxContent>
                  <w:p w14:paraId="45068766" w14:textId="77777777" w:rsidR="00050C19" w:rsidRPr="00332384" w:rsidRDefault="00050C19" w:rsidP="00050C19">
                    <w:pPr>
                      <w:ind w:left="630"/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</w:pPr>
                    <w:r w:rsidRPr="00332384">
                      <w:rPr>
                        <w:rFonts w:ascii="Open Sans Semibold" w:eastAsia="Open Sans Semibold" w:hAnsi="Open Sans Semibold" w:cs="Open Sans Semibold"/>
                        <w:b/>
                        <w:color w:val="FFFFFF" w:themeColor="background1"/>
                        <w:lang w:bidi="es-US"/>
                      </w:rPr>
                      <w:t xml:space="preserve">Producción y Conservación Agrícola </w:t>
                    </w:r>
                    <w:r w:rsidRPr="00332384">
                      <w:rPr>
                        <w:rFonts w:ascii="Open Sans Semibold" w:eastAsia="Open Sans Semibold" w:hAnsi="Open Sans Semibold" w:cs="Open Sans Semibold"/>
                        <w:b/>
                        <w:color w:val="FFFFFF" w:themeColor="background1"/>
                        <w:lang w:bidi="es-US"/>
                      </w:rPr>
                      <w:tab/>
                    </w:r>
                    <w:r w:rsidRPr="00332384">
                      <w:rPr>
                        <w:rFonts w:ascii="Open Sans Semibold" w:eastAsia="Open Sans Semibold" w:hAnsi="Open Sans Semibold" w:cs="Open Sans Semibold"/>
                        <w:b/>
                        <w:color w:val="FFFFFF" w:themeColor="background1"/>
                        <w:lang w:bidi="es-US"/>
                      </w:rPr>
                      <w:tab/>
                      <w:t xml:space="preserve">     </w:t>
                    </w:r>
                    <w:r w:rsidRPr="00332384">
                      <w:rPr>
                        <w:rFonts w:ascii="Open Sans Semibold" w:eastAsia="Open Sans Semibold" w:hAnsi="Open Sans Semibold" w:cs="Open Sans Semibold"/>
                        <w:b/>
                        <w:color w:val="FFFFFF" w:themeColor="background1"/>
                        <w:lang w:bidi="es-US"/>
                      </w:rPr>
                      <w:tab/>
                      <w:t xml:space="preserve">    FSA | NRCS | RMA | Business Center</w:t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8DC9" w14:textId="77777777" w:rsidR="00E10FE3" w:rsidRDefault="00E10FE3" w:rsidP="00050C19">
      <w:pPr>
        <w:spacing w:after="0"/>
      </w:pPr>
      <w:r>
        <w:separator/>
      </w:r>
    </w:p>
  </w:footnote>
  <w:footnote w:type="continuationSeparator" w:id="0">
    <w:p w14:paraId="1948E01C" w14:textId="77777777" w:rsidR="00E10FE3" w:rsidRDefault="00E10FE3" w:rsidP="00050C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715"/>
    <w:multiLevelType w:val="multilevel"/>
    <w:tmpl w:val="B34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F9"/>
    <w:rsid w:val="0001701F"/>
    <w:rsid w:val="000331E1"/>
    <w:rsid w:val="00035B9A"/>
    <w:rsid w:val="00050C19"/>
    <w:rsid w:val="0005520C"/>
    <w:rsid w:val="00091B58"/>
    <w:rsid w:val="000A6601"/>
    <w:rsid w:val="000B5250"/>
    <w:rsid w:val="001010F9"/>
    <w:rsid w:val="00150B34"/>
    <w:rsid w:val="00166196"/>
    <w:rsid w:val="0018529B"/>
    <w:rsid w:val="001C4F20"/>
    <w:rsid w:val="001F0B32"/>
    <w:rsid w:val="001F7697"/>
    <w:rsid w:val="00215E1C"/>
    <w:rsid w:val="002378B3"/>
    <w:rsid w:val="00282D6F"/>
    <w:rsid w:val="002B6179"/>
    <w:rsid w:val="00332384"/>
    <w:rsid w:val="00371C3E"/>
    <w:rsid w:val="00374B09"/>
    <w:rsid w:val="00375C1E"/>
    <w:rsid w:val="003D3E21"/>
    <w:rsid w:val="003D74DA"/>
    <w:rsid w:val="003F3AD3"/>
    <w:rsid w:val="003F618F"/>
    <w:rsid w:val="00430E8E"/>
    <w:rsid w:val="004538E2"/>
    <w:rsid w:val="00455DF0"/>
    <w:rsid w:val="00494E43"/>
    <w:rsid w:val="004F0F82"/>
    <w:rsid w:val="005038C7"/>
    <w:rsid w:val="0050515D"/>
    <w:rsid w:val="005444C3"/>
    <w:rsid w:val="005F0D10"/>
    <w:rsid w:val="00682559"/>
    <w:rsid w:val="006A13F5"/>
    <w:rsid w:val="006E753A"/>
    <w:rsid w:val="007159F0"/>
    <w:rsid w:val="00717E89"/>
    <w:rsid w:val="00725D78"/>
    <w:rsid w:val="00770602"/>
    <w:rsid w:val="008670B4"/>
    <w:rsid w:val="008E4E0F"/>
    <w:rsid w:val="009159E5"/>
    <w:rsid w:val="009164BC"/>
    <w:rsid w:val="009209A7"/>
    <w:rsid w:val="00A32719"/>
    <w:rsid w:val="00A75DDC"/>
    <w:rsid w:val="00A92FAF"/>
    <w:rsid w:val="00A96701"/>
    <w:rsid w:val="00AF108E"/>
    <w:rsid w:val="00BE63E5"/>
    <w:rsid w:val="00C92A8C"/>
    <w:rsid w:val="00CD0DF1"/>
    <w:rsid w:val="00CD3E11"/>
    <w:rsid w:val="00CD49DA"/>
    <w:rsid w:val="00D36EF2"/>
    <w:rsid w:val="00D557F9"/>
    <w:rsid w:val="00DA673F"/>
    <w:rsid w:val="00E10FE3"/>
    <w:rsid w:val="00E113C3"/>
    <w:rsid w:val="00E6741D"/>
    <w:rsid w:val="00E72747"/>
    <w:rsid w:val="00F03824"/>
    <w:rsid w:val="00F15B57"/>
    <w:rsid w:val="00F16C56"/>
    <w:rsid w:val="00F26E9C"/>
    <w:rsid w:val="00F8467B"/>
    <w:rsid w:val="00FD1C9F"/>
    <w:rsid w:val="32917559"/>
    <w:rsid w:val="3CACD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91D9"/>
  <w15:chartTrackingRefBased/>
  <w15:docId w15:val="{8630DE09-C15F-964A-9ACC-5BDEE4B6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2378B3"/>
    <w:pPr>
      <w:spacing w:after="160"/>
    </w:pPr>
    <w:rPr>
      <w:rFonts w:ascii="Lato" w:eastAsiaTheme="minorEastAsia" w:hAnsi="Lato"/>
      <w:color w:val="373737" w:themeColor="text1" w:themeTint="D9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6A13F5"/>
    <w:pPr>
      <w:keepNext/>
      <w:keepLines/>
      <w:ind w:left="576"/>
      <w:outlineLvl w:val="0"/>
    </w:pPr>
    <w:rPr>
      <w:rFonts w:ascii="Open Sans ExtraBold" w:eastAsiaTheme="majorEastAsia" w:hAnsi="Open Sans ExtraBold" w:cstheme="majorBidi"/>
      <w:color w:val="FFFFFF" w:themeColor="background1"/>
      <w:kern w:val="0"/>
      <w:sz w:val="44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29B"/>
    <w:pPr>
      <w:keepNext/>
      <w:keepLines/>
      <w:spacing w:before="840" w:after="240"/>
      <w:jc w:val="center"/>
      <w:outlineLvl w:val="1"/>
    </w:pPr>
    <w:rPr>
      <w:rFonts w:ascii="Open Sans ExtraBold" w:eastAsiaTheme="majorEastAsia" w:hAnsi="Open Sans ExtraBold" w:cstheme="majorBidi"/>
      <w:b/>
      <w:color w:val="141414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8B3"/>
    <w:pPr>
      <w:keepNext/>
      <w:keepLines/>
      <w:spacing w:before="120" w:after="360"/>
      <w:outlineLvl w:val="2"/>
    </w:pPr>
    <w:rPr>
      <w:rFonts w:eastAsiaTheme="majorEastAsia" w:cstheme="majorBidi"/>
      <w:color w:val="14141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0F9"/>
    <w:rPr>
      <w:color w:val="00263E" w:themeColor="hyperlink"/>
      <w:u w:val="single"/>
    </w:rPr>
  </w:style>
  <w:style w:type="character" w:styleId="Strong">
    <w:name w:val="Strong"/>
    <w:basedOn w:val="DefaultParagraphFont"/>
    <w:uiPriority w:val="22"/>
    <w:qFormat/>
    <w:rsid w:val="001010F9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10F9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1010F9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A13F5"/>
    <w:rPr>
      <w:rFonts w:ascii="Open Sans ExtraBold" w:eastAsiaTheme="majorEastAsia" w:hAnsi="Open Sans ExtraBold" w:cstheme="majorBidi"/>
      <w:color w:val="FFFFFF" w:themeColor="background1"/>
      <w:kern w:val="0"/>
      <w:sz w:val="44"/>
      <w:szCs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010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529B"/>
    <w:rPr>
      <w:rFonts w:ascii="Open Sans ExtraBold" w:eastAsiaTheme="majorEastAsia" w:hAnsi="Open Sans ExtraBold" w:cstheme="majorBidi"/>
      <w:b/>
      <w:color w:val="141414" w:themeColor="text1"/>
      <w:kern w:val="0"/>
      <w:sz w:val="32"/>
      <w:szCs w:val="2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32384"/>
    <w:rPr>
      <w:color w:val="A9431E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19"/>
    <w:rPr>
      <w:rFonts w:ascii="Lato" w:eastAsiaTheme="minorEastAsia" w:hAnsi="Lato"/>
      <w:color w:val="373737" w:themeColor="text1" w:themeTint="D9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19"/>
    <w:rPr>
      <w:rFonts w:ascii="Lato" w:eastAsiaTheme="minorEastAsia" w:hAnsi="Lato"/>
      <w:color w:val="373737" w:themeColor="text1" w:themeTint="D9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378B3"/>
    <w:rPr>
      <w:rFonts w:ascii="Lato" w:eastAsiaTheme="majorEastAsia" w:hAnsi="Lato" w:cstheme="majorBidi"/>
      <w:color w:val="141414" w:themeColor="text1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30E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lementtoproof">
    <w:name w:val="elementtoproof"/>
    <w:basedOn w:val="Normal"/>
    <w:uiPriority w:val="99"/>
    <w:semiHidden/>
    <w:rsid w:val="003F618F"/>
    <w:pPr>
      <w:spacing w:after="0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xelementtoproof">
    <w:name w:val="x_elementtoproof"/>
    <w:basedOn w:val="Normal"/>
    <w:rsid w:val="00A75DDC"/>
    <w:pPr>
      <w:spacing w:after="0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A75DDC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F16C56"/>
    <w:rPr>
      <w:rFonts w:ascii="Lato" w:eastAsiaTheme="minorEastAsia" w:hAnsi="Lato"/>
      <w:color w:val="373737" w:themeColor="text1" w:themeTint="D9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58"/>
    <w:rPr>
      <w:rFonts w:ascii="Segoe UI" w:eastAsiaTheme="minorEastAsia" w:hAnsi="Segoe UI" w:cs="Segoe UI"/>
      <w:color w:val="373737" w:themeColor="text1" w:themeTint="D9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da.gov/peoples-garden" TargetMode="External"/><Relationship Id="rId18" Type="http://schemas.openxmlformats.org/officeDocument/2006/relationships/hyperlink" Target="https://gcc02.safelinks.protection.outlook.com/?url=https%3A%2F%2Fwww.vermontlaw.edu%2Facademics%2Fcenters-and-programs%2Fcenter-for-agriculture-and-food-systems&amp;data=05%7C02%7Ccassie.neusch%40usda.gov%7Ca2039f25d6b94ec1a7df08dc478091d7%7Ced5b36e701ee4ebc867ee03cfa0d4697%7C1%7C0%7C638463864743101087%7CUnknown%7CTWFpbGZsb3d8eyJWIjoiMC4wLjAwMDAiLCJQIjoiV2luMzIiLCJBTiI6Ik1haWwiLCJXVCI6Mn0%3D%7C0%7C%7C%7C&amp;sdata=YVQRQh2w2ydtrBtsMq9uvHPWjpC8poBjYporyNc4L5A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rmers.gov/your-business/urban-grower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farmers.gov/urban-service-cen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rma.usda.gov%2FTopics%2FOutreach-and-Education&amp;data=05%7C02%7Ccassie.neusch%40usda.gov%7Ca2039f25d6b94ec1a7df08dc478091d7%7Ced5b36e701ee4ebc867ee03cfa0d4697%7C1%7C0%7C638463864743090962%7CUnknown%7CTWFpbGZsb3d8eyJWIjoiMC4wLjAwMDAiLCJQIjoiV2luMzIiLCJBTiI6Ik1haWwiLCJXVCI6Mn0%3D%7C0%7C%7C%7C&amp;sdata=2BBrvOGPCmbGvFsDdzzniYzvqB4O03IXpVr%2BN6Es4sU%3D&amp;reserved=0" TargetMode="External"/><Relationship Id="rId20" Type="http://schemas.openxmlformats.org/officeDocument/2006/relationships/hyperlink" Target="https://www.farmers.gov/sites/default/files/2022-10/farmers.gov-urban-ag-programs-guide-10-20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PAC.BC.Press@usd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sda.gov/topics/urban/coop-agreement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usda.gov/topics/urb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da.gov/partnerships/federal-advisory-committee-urban-ag" TargetMode="External"/><Relationship Id="rId22" Type="http://schemas.openxmlformats.org/officeDocument/2006/relationships/hyperlink" Target="https://www.usda.gov/" TargetMode="External"/></Relationships>
</file>

<file path=word/theme/theme1.xml><?xml version="1.0" encoding="utf-8"?>
<a:theme xmlns:a="http://schemas.openxmlformats.org/drawingml/2006/main" name="Office Theme">
  <a:themeElements>
    <a:clrScheme name="FSA">
      <a:dk1>
        <a:srgbClr val="141414"/>
      </a:dk1>
      <a:lt1>
        <a:sysClr val="window" lastClr="FFFFFF"/>
      </a:lt1>
      <a:dk2>
        <a:srgbClr val="00263E"/>
      </a:dk2>
      <a:lt2>
        <a:srgbClr val="FFFFFF"/>
      </a:lt2>
      <a:accent1>
        <a:srgbClr val="658D1B"/>
      </a:accent1>
      <a:accent2>
        <a:srgbClr val="00263E"/>
      </a:accent2>
      <a:accent3>
        <a:srgbClr val="A9431E"/>
      </a:accent3>
      <a:accent4>
        <a:srgbClr val="A4DBE8"/>
      </a:accent4>
      <a:accent5>
        <a:srgbClr val="DAAA00"/>
      </a:accent5>
      <a:accent6>
        <a:srgbClr val="006A52"/>
      </a:accent6>
      <a:hlink>
        <a:srgbClr val="00263E"/>
      </a:hlink>
      <a:folHlink>
        <a:srgbClr val="A943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7f822-782c-4ce3-bc28-93e924b1ac54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9C7573517B41B6A05DB10503BCE0" ma:contentTypeVersion="16" ma:contentTypeDescription="Create a new document." ma:contentTypeScope="" ma:versionID="9f321196aa904c970567ee1429216c23">
  <xsd:schema xmlns:xsd="http://www.w3.org/2001/XMLSchema" xmlns:xs="http://www.w3.org/2001/XMLSchema" xmlns:p="http://schemas.microsoft.com/office/2006/metadata/properties" xmlns:ns2="6727f822-782c-4ce3-bc28-93e924b1ac54" xmlns:ns3="35c78327-8529-4d2c-ab16-23ec4d6e6204" xmlns:ns4="73fb875a-8af9-4255-b008-0995492d31cd" targetNamespace="http://schemas.microsoft.com/office/2006/metadata/properties" ma:root="true" ma:fieldsID="e82a71a9f1c987f9e28e24c3089dad93" ns2:_="" ns3:_="" ns4:_="">
    <xsd:import namespace="6727f822-782c-4ce3-bc28-93e924b1ac54"/>
    <xsd:import namespace="35c78327-8529-4d2c-ab16-23ec4d6e6204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7f822-782c-4ce3-bc28-93e924b1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8327-8529-4d2c-ab16-23ec4d6e6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ff015a-9bad-4c9c-a158-3f1638749fe2}" ma:internalName="TaxCatchAll" ma:showField="CatchAllData" ma:web="35c78327-8529-4d2c-ab16-23ec4d6e6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14449-AD98-4973-A448-661ECBFC64F1}">
  <ds:schemaRefs>
    <ds:schemaRef ds:uri="http://schemas.microsoft.com/office/2006/metadata/properties"/>
    <ds:schemaRef ds:uri="http://schemas.microsoft.com/office/infopath/2007/PartnerControls"/>
    <ds:schemaRef ds:uri="6727f822-782c-4ce3-bc28-93e924b1ac54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F1ACC0A6-24A0-4279-B8C7-8608B78A2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7f822-782c-4ce3-bc28-93e924b1ac54"/>
    <ds:schemaRef ds:uri="35c78327-8529-4d2c-ab16-23ec4d6e6204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E77F1-DAC8-434F-B505-F6DC745F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Strough, Kirsten - FPAC-FBC, Boise, ID</dc:creator>
  <cp:keywords/>
  <dc:description/>
  <cp:lastModifiedBy>Andrea Vazquez</cp:lastModifiedBy>
  <cp:revision>21</cp:revision>
  <dcterms:created xsi:type="dcterms:W3CDTF">2024-03-22T15:54:00Z</dcterms:created>
  <dcterms:modified xsi:type="dcterms:W3CDTF">2024-03-26T20:23:00Z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0x010100521D9C7573517B41B6A05DB10503BCE0</vt:lpwstr>
  </property>
  <property fmtid="{D5CDD505-2E9C-101B-9397-08002B2CF9AE}" pid="3" name="MediaServiceImageTags">
    <vt:lpwstr/>
  </property>
</Properties>
</file>