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4969F2" w:rsidRPr="004969F2" w14:paraId="37BD838B" w14:textId="77777777" w:rsidTr="004969F2">
        <w:trPr>
          <w:jc w:val="center"/>
        </w:trPr>
        <w:tc>
          <w:tcPr>
            <w:tcW w:w="0" w:type="auto"/>
            <w:shd w:val="clear" w:color="auto" w:fill="FFFFFF"/>
            <w:tcMar>
              <w:top w:w="0" w:type="dxa"/>
              <w:left w:w="300" w:type="dxa"/>
              <w:bottom w:w="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23"/>
              <w:gridCol w:w="2077"/>
            </w:tblGrid>
            <w:tr w:rsidR="004969F2" w:rsidRPr="004969F2" w14:paraId="6DFE9E49" w14:textId="77777777">
              <w:trPr>
                <w:jc w:val="center"/>
              </w:trPr>
              <w:tc>
                <w:tcPr>
                  <w:tcW w:w="2500" w:type="pct"/>
                  <w:hideMark/>
                </w:tcPr>
                <w:tbl>
                  <w:tblPr>
                    <w:tblW w:w="8123" w:type="dxa"/>
                    <w:jc w:val="center"/>
                    <w:tblCellMar>
                      <w:left w:w="0" w:type="dxa"/>
                      <w:right w:w="0" w:type="dxa"/>
                    </w:tblCellMar>
                    <w:tblLook w:val="04A0" w:firstRow="1" w:lastRow="0" w:firstColumn="1" w:lastColumn="0" w:noHBand="0" w:noVBand="1"/>
                  </w:tblPr>
                  <w:tblGrid>
                    <w:gridCol w:w="8123"/>
                  </w:tblGrid>
                  <w:tr w:rsidR="004969F2" w:rsidRPr="004969F2" w14:paraId="215ECA48" w14:textId="77777777" w:rsidTr="00695EF7">
                    <w:trPr>
                      <w:trHeight w:val="2883"/>
                      <w:jc w:val="center"/>
                    </w:trPr>
                    <w:tc>
                      <w:tcPr>
                        <w:tcW w:w="5000" w:type="pct"/>
                        <w:tcMar>
                          <w:top w:w="150" w:type="dxa"/>
                          <w:left w:w="150" w:type="dxa"/>
                          <w:bottom w:w="150" w:type="dxa"/>
                          <w:right w:w="150" w:type="dxa"/>
                        </w:tcMar>
                        <w:vAlign w:val="center"/>
                        <w:hideMark/>
                      </w:tcPr>
                      <w:p w14:paraId="62BB6BEA" w14:textId="77777777" w:rsidR="004969F2" w:rsidRPr="004969F2" w:rsidRDefault="004969F2" w:rsidP="004969F2">
                        <w:pPr>
                          <w:spacing w:after="0" w:line="240" w:lineRule="auto"/>
                          <w:outlineLvl w:val="0"/>
                          <w:rPr>
                            <w:rFonts w:ascii="Calibri" w:eastAsia="Times New Roman" w:hAnsi="Calibri" w:cs="Calibri"/>
                            <w:b/>
                            <w:bCs/>
                            <w:kern w:val="36"/>
                            <w:sz w:val="48"/>
                            <w:szCs w:val="48"/>
                          </w:rPr>
                        </w:pPr>
                        <w:r w:rsidRPr="004969F2">
                          <w:rPr>
                            <w:rFonts w:ascii="Calibri" w:eastAsia="Times New Roman" w:hAnsi="Calibri" w:cs="Calibri"/>
                            <w:b/>
                            <w:bCs/>
                            <w:kern w:val="36"/>
                            <w:sz w:val="48"/>
                            <w:szCs w:val="48"/>
                          </w:rPr>
                          <w:t>News Release</w:t>
                        </w:r>
                      </w:p>
                      <w:p w14:paraId="4B27D280" w14:textId="77777777" w:rsidR="004969F2" w:rsidRPr="004969F2" w:rsidRDefault="004969F2" w:rsidP="004969F2">
                        <w:pPr>
                          <w:spacing w:after="0" w:line="240" w:lineRule="auto"/>
                          <w:outlineLvl w:val="1"/>
                          <w:rPr>
                            <w:rFonts w:ascii="Arial" w:eastAsia="Times New Roman" w:hAnsi="Arial" w:cs="Arial"/>
                            <w:b/>
                            <w:bCs/>
                            <w:color w:val="666666"/>
                            <w:sz w:val="21"/>
                            <w:szCs w:val="21"/>
                          </w:rPr>
                        </w:pPr>
                        <w:r w:rsidRPr="004969F2">
                          <w:rPr>
                            <w:rFonts w:ascii="Arial" w:eastAsia="Times New Roman" w:hAnsi="Arial" w:cs="Arial"/>
                            <w:b/>
                            <w:bCs/>
                            <w:color w:val="666666"/>
                            <w:sz w:val="21"/>
                            <w:szCs w:val="21"/>
                          </w:rPr>
                          <w:t> </w:t>
                        </w:r>
                      </w:p>
                      <w:p w14:paraId="51C35C9A" w14:textId="77777777" w:rsidR="004969F2" w:rsidRPr="00E84D2D" w:rsidRDefault="004969F2" w:rsidP="00436ACE">
                        <w:pPr>
                          <w:pStyle w:val="NoSpacing"/>
                          <w:rPr>
                            <w:rFonts w:ascii="Arial" w:hAnsi="Arial" w:cs="Arial"/>
                            <w:b/>
                            <w:bCs/>
                            <w:sz w:val="21"/>
                            <w:szCs w:val="21"/>
                          </w:rPr>
                        </w:pPr>
                        <w:r w:rsidRPr="00E84D2D">
                          <w:rPr>
                            <w:rFonts w:ascii="Arial" w:hAnsi="Arial" w:cs="Arial"/>
                            <w:b/>
                            <w:bCs/>
                            <w:sz w:val="21"/>
                            <w:szCs w:val="21"/>
                          </w:rPr>
                          <w:t>For Immediate Release</w:t>
                        </w:r>
                      </w:p>
                      <w:p w14:paraId="4EC4738F" w14:textId="3B1E9600" w:rsidR="004969F2" w:rsidRPr="00E84D2D" w:rsidRDefault="004969F2" w:rsidP="00436ACE">
                        <w:pPr>
                          <w:pStyle w:val="NoSpacing"/>
                          <w:rPr>
                            <w:rFonts w:ascii="Arial" w:hAnsi="Arial" w:cs="Arial"/>
                            <w:b/>
                            <w:bCs/>
                            <w:sz w:val="21"/>
                            <w:szCs w:val="21"/>
                          </w:rPr>
                        </w:pPr>
                        <w:r w:rsidRPr="00E84D2D">
                          <w:rPr>
                            <w:rFonts w:ascii="Arial" w:hAnsi="Arial" w:cs="Arial"/>
                            <w:b/>
                            <w:bCs/>
                            <w:sz w:val="21"/>
                            <w:szCs w:val="21"/>
                            <w:vertAlign w:val="subscript"/>
                          </w:rPr>
                          <w:t>January 9, 2023</w:t>
                        </w:r>
                      </w:p>
                      <w:p w14:paraId="61921934" w14:textId="77777777" w:rsidR="004969F2" w:rsidRPr="004969F2" w:rsidRDefault="004969F2" w:rsidP="004969F2">
                        <w:pPr>
                          <w:spacing w:after="0" w:line="240" w:lineRule="auto"/>
                          <w:outlineLvl w:val="1"/>
                          <w:rPr>
                            <w:rFonts w:ascii="Arial" w:eastAsia="Times New Roman" w:hAnsi="Arial" w:cs="Arial"/>
                            <w:b/>
                            <w:bCs/>
                            <w:color w:val="666666"/>
                            <w:sz w:val="21"/>
                            <w:szCs w:val="21"/>
                          </w:rPr>
                        </w:pPr>
                        <w:r w:rsidRPr="004969F2">
                          <w:rPr>
                            <w:rFonts w:ascii="Arial" w:eastAsia="Times New Roman" w:hAnsi="Arial" w:cs="Arial"/>
                            <w:b/>
                            <w:bCs/>
                            <w:color w:val="666666"/>
                            <w:sz w:val="21"/>
                            <w:szCs w:val="21"/>
                            <w:vertAlign w:val="subscript"/>
                          </w:rPr>
                          <w:t>   </w:t>
                        </w:r>
                      </w:p>
                      <w:p w14:paraId="3CDDBB14" w14:textId="3E3BBB12" w:rsidR="004969F2" w:rsidRPr="004969F2" w:rsidRDefault="004969F2" w:rsidP="004969F2">
                        <w:pPr>
                          <w:spacing w:after="0" w:line="240" w:lineRule="auto"/>
                          <w:outlineLvl w:val="1"/>
                          <w:rPr>
                            <w:rFonts w:ascii="Arial" w:eastAsia="Times New Roman" w:hAnsi="Arial" w:cs="Arial"/>
                            <w:b/>
                            <w:bCs/>
                            <w:color w:val="666666"/>
                            <w:sz w:val="21"/>
                            <w:szCs w:val="21"/>
                          </w:rPr>
                        </w:pPr>
                        <w:r w:rsidRPr="004969F2">
                          <w:rPr>
                            <w:rFonts w:ascii="Arial" w:eastAsia="Times New Roman" w:hAnsi="Arial" w:cs="Arial"/>
                            <w:b/>
                            <w:bCs/>
                            <w:color w:val="666666"/>
                            <w:sz w:val="21"/>
                            <w:szCs w:val="21"/>
                            <w:vertAlign w:val="subscript"/>
                          </w:rPr>
                          <w:t>For more information, contact:</w:t>
                        </w:r>
                        <w:r w:rsidRPr="004969F2">
                          <w:rPr>
                            <w:rFonts w:ascii="Arial" w:eastAsia="Times New Roman" w:hAnsi="Arial" w:cs="Arial"/>
                            <w:b/>
                            <w:bCs/>
                            <w:color w:val="666666"/>
                            <w:sz w:val="21"/>
                            <w:szCs w:val="21"/>
                            <w:vertAlign w:val="subscript"/>
                          </w:rPr>
                          <w:br/>
                          <w:t>Laura T. Anderson, State Public Affairs Specialist</w:t>
                        </w:r>
                        <w:r w:rsidR="00436ACE">
                          <w:rPr>
                            <w:rFonts w:ascii="Arial" w:eastAsia="Times New Roman" w:hAnsi="Arial" w:cs="Arial"/>
                            <w:b/>
                            <w:bCs/>
                            <w:color w:val="666666"/>
                            <w:sz w:val="21"/>
                            <w:szCs w:val="21"/>
                            <w:vertAlign w:val="subscript"/>
                          </w:rPr>
                          <w:t xml:space="preserve">, </w:t>
                        </w:r>
                        <w:hyperlink r:id="rId7" w:tgtFrame="_blank" w:history="1">
                          <w:r w:rsidRPr="004969F2">
                            <w:rPr>
                              <w:rFonts w:ascii="Arial" w:eastAsia="Times New Roman" w:hAnsi="Arial" w:cs="Arial"/>
                              <w:b/>
                              <w:bCs/>
                              <w:color w:val="666666"/>
                              <w:sz w:val="21"/>
                              <w:szCs w:val="21"/>
                              <w:u w:val="single"/>
                              <w:vertAlign w:val="subscript"/>
                            </w:rPr>
                            <w:t>publicaffairs-ms@usda.gov</w:t>
                          </w:r>
                        </w:hyperlink>
                        <w:r w:rsidRPr="004969F2">
                          <w:rPr>
                            <w:rFonts w:ascii="Arial" w:eastAsia="Times New Roman" w:hAnsi="Arial" w:cs="Arial"/>
                            <w:b/>
                            <w:bCs/>
                            <w:color w:val="666666"/>
                            <w:sz w:val="21"/>
                            <w:szCs w:val="21"/>
                            <w:vertAlign w:val="subscript"/>
                          </w:rPr>
                          <w:t xml:space="preserve"> </w:t>
                        </w:r>
                      </w:p>
                    </w:tc>
                  </w:tr>
                </w:tbl>
                <w:p w14:paraId="4C82E1BB" w14:textId="77777777" w:rsidR="004969F2" w:rsidRPr="004969F2" w:rsidRDefault="004969F2" w:rsidP="004969F2">
                  <w:pPr>
                    <w:spacing w:after="0" w:line="240" w:lineRule="auto"/>
                    <w:jc w:val="center"/>
                    <w:rPr>
                      <w:rFonts w:ascii="Times New Roman" w:eastAsia="Times New Roman" w:hAnsi="Times New Roman" w:cs="Times New Roman"/>
                      <w:sz w:val="20"/>
                      <w:szCs w:val="20"/>
                    </w:rPr>
                  </w:pPr>
                </w:p>
              </w:tc>
              <w:tc>
                <w:tcPr>
                  <w:tcW w:w="2500" w:type="pct"/>
                  <w:hideMark/>
                </w:tcPr>
                <w:tbl>
                  <w:tblPr>
                    <w:tblW w:w="5000" w:type="pct"/>
                    <w:jc w:val="center"/>
                    <w:tblCellMar>
                      <w:left w:w="0" w:type="dxa"/>
                      <w:right w:w="0" w:type="dxa"/>
                    </w:tblCellMar>
                    <w:tblLook w:val="04A0" w:firstRow="1" w:lastRow="0" w:firstColumn="1" w:lastColumn="0" w:noHBand="0" w:noVBand="1"/>
                  </w:tblPr>
                  <w:tblGrid>
                    <w:gridCol w:w="2077"/>
                  </w:tblGrid>
                  <w:tr w:rsidR="004969F2" w:rsidRPr="004969F2" w14:paraId="1B425203" w14:textId="77777777">
                    <w:trPr>
                      <w:jc w:val="center"/>
                    </w:trPr>
                    <w:tc>
                      <w:tcPr>
                        <w:tcW w:w="5000" w:type="pct"/>
                        <w:tcMar>
                          <w:top w:w="150" w:type="dxa"/>
                          <w:left w:w="150" w:type="dxa"/>
                          <w:bottom w:w="150" w:type="dxa"/>
                          <w:right w:w="150" w:type="dxa"/>
                        </w:tcMar>
                        <w:vAlign w:val="center"/>
                        <w:hideMark/>
                      </w:tcPr>
                      <w:p w14:paraId="541A97E7" w14:textId="77777777" w:rsidR="004969F2" w:rsidRPr="004969F2" w:rsidRDefault="004969F2" w:rsidP="004969F2">
                        <w:pPr>
                          <w:spacing w:after="0" w:line="240" w:lineRule="auto"/>
                          <w:rPr>
                            <w:rFonts w:ascii="Times New Roman" w:eastAsia="Times New Roman" w:hAnsi="Times New Roman" w:cs="Times New Roman"/>
                            <w:sz w:val="20"/>
                            <w:szCs w:val="20"/>
                          </w:rPr>
                        </w:pPr>
                      </w:p>
                    </w:tc>
                  </w:tr>
                </w:tbl>
                <w:p w14:paraId="5A50EF71" w14:textId="77777777" w:rsidR="004969F2" w:rsidRPr="004969F2" w:rsidRDefault="004969F2" w:rsidP="004969F2">
                  <w:pPr>
                    <w:spacing w:after="0" w:line="240" w:lineRule="auto"/>
                    <w:jc w:val="center"/>
                    <w:rPr>
                      <w:rFonts w:ascii="Times New Roman" w:eastAsia="Times New Roman" w:hAnsi="Times New Roman" w:cs="Times New Roman"/>
                      <w:sz w:val="20"/>
                      <w:szCs w:val="20"/>
                    </w:rPr>
                  </w:pPr>
                </w:p>
              </w:tc>
            </w:tr>
          </w:tbl>
          <w:p w14:paraId="5C0B475C" w14:textId="77777777" w:rsidR="004969F2" w:rsidRPr="004969F2" w:rsidRDefault="004969F2" w:rsidP="004969F2">
            <w:pPr>
              <w:spacing w:after="0" w:line="240" w:lineRule="auto"/>
              <w:jc w:val="center"/>
              <w:rPr>
                <w:rFonts w:ascii="Times New Roman" w:eastAsia="Times New Roman" w:hAnsi="Times New Roman" w:cs="Times New Roman"/>
                <w:sz w:val="20"/>
                <w:szCs w:val="20"/>
              </w:rPr>
            </w:pPr>
          </w:p>
        </w:tc>
      </w:tr>
      <w:tr w:rsidR="004969F2" w:rsidRPr="00661AE3" w14:paraId="4FD8A363" w14:textId="77777777" w:rsidTr="00695EF7">
        <w:trPr>
          <w:trHeight w:val="9240"/>
          <w:jc w:val="center"/>
        </w:trPr>
        <w:tc>
          <w:tcPr>
            <w:tcW w:w="5000" w:type="pct"/>
            <w:shd w:val="clear" w:color="auto" w:fill="FFFFFF"/>
            <w:tcMar>
              <w:top w:w="300" w:type="dxa"/>
              <w:left w:w="450" w:type="dxa"/>
              <w:bottom w:w="450" w:type="dxa"/>
              <w:right w:w="450" w:type="dxa"/>
            </w:tcMar>
            <w:vAlign w:val="center"/>
            <w:hideMark/>
          </w:tcPr>
          <w:p w14:paraId="7C6C2D48" w14:textId="2BB9589D" w:rsidR="004969F2" w:rsidRPr="00661AE3" w:rsidRDefault="004969F2" w:rsidP="00456754">
            <w:pPr>
              <w:spacing w:before="150" w:after="225" w:line="240" w:lineRule="auto"/>
              <w:jc w:val="center"/>
              <w:rPr>
                <w:rFonts w:ascii="Times New Roman" w:eastAsia="Calibri" w:hAnsi="Times New Roman" w:cs="Times New Roman"/>
                <w:color w:val="000000"/>
                <w:sz w:val="24"/>
                <w:szCs w:val="24"/>
              </w:rPr>
            </w:pPr>
            <w:r w:rsidRPr="00661AE3">
              <w:rPr>
                <w:rFonts w:ascii="Times New Roman" w:eastAsia="Calibri" w:hAnsi="Times New Roman" w:cs="Times New Roman"/>
                <w:b/>
                <w:bCs/>
                <w:color w:val="000000"/>
                <w:sz w:val="24"/>
                <w:szCs w:val="24"/>
              </w:rPr>
              <w:t>NRCS Announces Conservation Stewardship Program</w:t>
            </w:r>
            <w:r w:rsidR="00803F46" w:rsidRPr="00661AE3">
              <w:rPr>
                <w:rFonts w:ascii="Times New Roman" w:eastAsia="Calibri" w:hAnsi="Times New Roman" w:cs="Times New Roman"/>
                <w:b/>
                <w:bCs/>
                <w:color w:val="000000"/>
                <w:sz w:val="24"/>
                <w:szCs w:val="24"/>
              </w:rPr>
              <w:t xml:space="preserve"> (CSP)</w:t>
            </w:r>
            <w:r w:rsidR="00BD7E32" w:rsidRPr="00661AE3">
              <w:rPr>
                <w:rFonts w:ascii="Times New Roman" w:eastAsia="Calibri" w:hAnsi="Times New Roman" w:cs="Times New Roman"/>
                <w:b/>
                <w:bCs/>
                <w:color w:val="000000"/>
                <w:sz w:val="24"/>
                <w:szCs w:val="24"/>
              </w:rPr>
              <w:t xml:space="preserve"> FY2023 Signup</w:t>
            </w:r>
          </w:p>
          <w:p w14:paraId="5D120F6D" w14:textId="6473A3CE" w:rsidR="004969F2" w:rsidRPr="00661AE3" w:rsidRDefault="004969F2" w:rsidP="004969F2">
            <w:pPr>
              <w:spacing w:before="150" w:after="225" w:line="240" w:lineRule="auto"/>
              <w:jc w:val="both"/>
              <w:rPr>
                <w:rFonts w:ascii="Times New Roman" w:eastAsia="Calibri" w:hAnsi="Times New Roman" w:cs="Times New Roman"/>
                <w:color w:val="000000"/>
                <w:sz w:val="24"/>
                <w:szCs w:val="24"/>
              </w:rPr>
            </w:pPr>
            <w:proofErr w:type="spellStart"/>
            <w:r w:rsidRPr="00661AE3">
              <w:rPr>
                <w:rFonts w:ascii="Times New Roman" w:eastAsia="Calibri" w:hAnsi="Times New Roman" w:cs="Times New Roman"/>
                <w:b/>
                <w:bCs/>
                <w:color w:val="000000"/>
                <w:sz w:val="24"/>
                <w:szCs w:val="24"/>
              </w:rPr>
              <w:t>Jackson,</w:t>
            </w:r>
            <w:proofErr w:type="spellEnd"/>
            <w:r w:rsidRPr="00661AE3">
              <w:rPr>
                <w:rFonts w:ascii="Times New Roman" w:eastAsia="Calibri" w:hAnsi="Times New Roman" w:cs="Times New Roman"/>
                <w:b/>
                <w:bCs/>
                <w:color w:val="000000"/>
                <w:sz w:val="24"/>
                <w:szCs w:val="24"/>
              </w:rPr>
              <w:t xml:space="preserve"> Miss., January 9, 2023 </w:t>
            </w:r>
            <w:r w:rsidRPr="00661AE3">
              <w:rPr>
                <w:rFonts w:ascii="Times New Roman" w:eastAsia="Calibri" w:hAnsi="Times New Roman" w:cs="Times New Roman"/>
                <w:color w:val="000000"/>
                <w:sz w:val="24"/>
                <w:szCs w:val="24"/>
              </w:rPr>
              <w:t>– The next deadline for </w:t>
            </w:r>
            <w:r w:rsidRPr="00661AE3">
              <w:rPr>
                <w:rFonts w:ascii="Times New Roman" w:eastAsia="Calibri" w:hAnsi="Times New Roman" w:cs="Times New Roman"/>
                <w:sz w:val="24"/>
                <w:szCs w:val="24"/>
              </w:rPr>
              <w:t xml:space="preserve">Conservation Stewardship Program (CSP) applications to be considered for funding in Fiscal Year (FY) 2023 is </w:t>
            </w:r>
            <w:r w:rsidRPr="00661AE3">
              <w:rPr>
                <w:rFonts w:ascii="Times New Roman" w:eastAsia="Calibri" w:hAnsi="Times New Roman" w:cs="Times New Roman"/>
                <w:b/>
                <w:bCs/>
                <w:sz w:val="24"/>
                <w:szCs w:val="24"/>
              </w:rPr>
              <w:t>Februar</w:t>
            </w:r>
            <w:r w:rsidRPr="00661AE3">
              <w:rPr>
                <w:rFonts w:ascii="Times New Roman" w:eastAsia="Calibri" w:hAnsi="Times New Roman" w:cs="Times New Roman"/>
                <w:sz w:val="24"/>
                <w:szCs w:val="24"/>
              </w:rPr>
              <w:t>y</w:t>
            </w:r>
            <w:r w:rsidRPr="00661AE3">
              <w:rPr>
                <w:rFonts w:ascii="Times New Roman" w:eastAsia="Calibri" w:hAnsi="Times New Roman" w:cs="Times New Roman"/>
                <w:b/>
                <w:bCs/>
                <w:sz w:val="24"/>
                <w:szCs w:val="24"/>
              </w:rPr>
              <w:t> 9, 2023</w:t>
            </w:r>
            <w:r w:rsidRPr="00661AE3">
              <w:rPr>
                <w:rFonts w:ascii="Times New Roman" w:eastAsia="Calibri" w:hAnsi="Times New Roman" w:cs="Times New Roman"/>
                <w:sz w:val="24"/>
                <w:szCs w:val="24"/>
              </w:rPr>
              <w:t xml:space="preserve">. </w:t>
            </w:r>
            <w:r w:rsidR="00B37ECB" w:rsidRPr="00661AE3">
              <w:rPr>
                <w:rFonts w:ascii="Times New Roman" w:hAnsi="Times New Roman" w:cs="Times New Roman"/>
                <w:color w:val="000000"/>
                <w:sz w:val="24"/>
                <w:szCs w:val="24"/>
                <w:shd w:val="clear" w:color="auto" w:fill="FFFFFF"/>
              </w:rPr>
              <w:t>Through CSP, the U.S. Department of Agriculture’s (USDA) Natural Resources Conservation Service (NRCS) helps farmers, ranchers</w:t>
            </w:r>
            <w:r w:rsidR="00695EF7">
              <w:rPr>
                <w:rFonts w:ascii="Times New Roman" w:hAnsi="Times New Roman" w:cs="Times New Roman"/>
                <w:color w:val="000000"/>
                <w:sz w:val="24"/>
                <w:szCs w:val="24"/>
                <w:shd w:val="clear" w:color="auto" w:fill="FFFFFF"/>
              </w:rPr>
              <w:t>,</w:t>
            </w:r>
            <w:r w:rsidR="00B37ECB" w:rsidRPr="00661AE3">
              <w:rPr>
                <w:rFonts w:ascii="Times New Roman" w:hAnsi="Times New Roman" w:cs="Times New Roman"/>
                <w:color w:val="000000"/>
                <w:sz w:val="24"/>
                <w:szCs w:val="24"/>
                <w:shd w:val="clear" w:color="auto" w:fill="FFFFFF"/>
              </w:rPr>
              <w:t xml:space="preserve"> and forest landowners earn payments for expanding conservation activities while maintaining agricultural production on their land. CSP also encourages</w:t>
            </w:r>
            <w:r w:rsidR="00695EF7">
              <w:rPr>
                <w:rFonts w:ascii="Times New Roman" w:hAnsi="Times New Roman" w:cs="Times New Roman"/>
                <w:color w:val="000000"/>
                <w:sz w:val="24"/>
                <w:szCs w:val="24"/>
                <w:shd w:val="clear" w:color="auto" w:fill="FFFFFF"/>
              </w:rPr>
              <w:t xml:space="preserve"> the</w:t>
            </w:r>
            <w:r w:rsidR="00B37ECB" w:rsidRPr="00661AE3">
              <w:rPr>
                <w:rFonts w:ascii="Times New Roman" w:hAnsi="Times New Roman" w:cs="Times New Roman"/>
                <w:color w:val="000000"/>
                <w:sz w:val="24"/>
                <w:szCs w:val="24"/>
                <w:shd w:val="clear" w:color="auto" w:fill="FFFFFF"/>
              </w:rPr>
              <w:t xml:space="preserve"> adoption of new technologies and management techniques.  </w:t>
            </w:r>
          </w:p>
          <w:p w14:paraId="646A19F2" w14:textId="77777777" w:rsidR="00695EF7" w:rsidRDefault="00695EF7" w:rsidP="004969F2">
            <w:pPr>
              <w:spacing w:before="150" w:after="225" w:line="240" w:lineRule="auto"/>
              <w:jc w:val="both"/>
              <w:rPr>
                <w:rFonts w:ascii="Times New Roman" w:eastAsia="Calibri" w:hAnsi="Times New Roman" w:cs="Times New Roman"/>
                <w:color w:val="000000"/>
                <w:sz w:val="24"/>
                <w:szCs w:val="24"/>
              </w:rPr>
            </w:pPr>
            <w:r w:rsidRPr="00695EF7">
              <w:rPr>
                <w:rFonts w:ascii="Times New Roman" w:eastAsia="Calibri" w:hAnsi="Times New Roman" w:cs="Times New Roman"/>
                <w:color w:val="000000"/>
                <w:sz w:val="24"/>
                <w:szCs w:val="24"/>
              </w:rPr>
              <w:t xml:space="preserve">"CSP continues to be a very effective tool for agricultural producers working to enhance their conservation and management goals," said Kurt Readus, NRCS State Conservationist in Mississippi. "It is the largest conservation program in the United States with more than 70 million acres of productive agricultural and forest land enrolled in CSP."  </w:t>
            </w:r>
          </w:p>
          <w:p w14:paraId="694C007B" w14:textId="77777777" w:rsidR="00695EF7" w:rsidRDefault="00695EF7" w:rsidP="004969F2">
            <w:pPr>
              <w:spacing w:before="150" w:after="225" w:line="240" w:lineRule="auto"/>
              <w:jc w:val="both"/>
              <w:rPr>
                <w:rFonts w:ascii="Times New Roman" w:eastAsia="Calibri" w:hAnsi="Times New Roman" w:cs="Times New Roman"/>
                <w:color w:val="000000"/>
                <w:sz w:val="24"/>
                <w:szCs w:val="24"/>
              </w:rPr>
            </w:pPr>
            <w:r w:rsidRPr="00695EF7">
              <w:rPr>
                <w:rFonts w:ascii="Times New Roman" w:eastAsia="Calibri" w:hAnsi="Times New Roman" w:cs="Times New Roman"/>
                <w:color w:val="000000"/>
                <w:sz w:val="24"/>
                <w:szCs w:val="24"/>
              </w:rPr>
              <w:t xml:space="preserve">While applications are accepted throughout the year, interested producers should submit applications to their local NRCS office by February 9, 2023, to ensure their applications are considered for FY 2023 funding. </w:t>
            </w:r>
          </w:p>
          <w:p w14:paraId="48F6E05A" w14:textId="2E896DF4" w:rsidR="004969F2" w:rsidRPr="00661AE3" w:rsidRDefault="004969F2" w:rsidP="004969F2">
            <w:pPr>
              <w:spacing w:before="150" w:after="225" w:line="240" w:lineRule="auto"/>
              <w:jc w:val="both"/>
              <w:rPr>
                <w:rFonts w:ascii="Times New Roman" w:eastAsia="Calibri" w:hAnsi="Times New Roman" w:cs="Times New Roman"/>
                <w:color w:val="000000"/>
                <w:sz w:val="24"/>
                <w:szCs w:val="24"/>
              </w:rPr>
            </w:pPr>
            <w:r w:rsidRPr="00661AE3">
              <w:rPr>
                <w:rFonts w:ascii="Times New Roman" w:eastAsia="Calibri" w:hAnsi="Times New Roman" w:cs="Times New Roman"/>
                <w:b/>
                <w:bCs/>
                <w:color w:val="000000"/>
                <w:sz w:val="24"/>
                <w:szCs w:val="24"/>
              </w:rPr>
              <w:t>Changes to the Program</w:t>
            </w:r>
            <w:r w:rsidRPr="00661AE3">
              <w:rPr>
                <w:rFonts w:ascii="Times New Roman" w:eastAsia="Calibri" w:hAnsi="Times New Roman" w:cs="Times New Roman"/>
                <w:color w:val="000000"/>
                <w:sz w:val="24"/>
                <w:szCs w:val="24"/>
              </w:rPr>
              <w:t> </w:t>
            </w:r>
          </w:p>
          <w:p w14:paraId="156CE13F" w14:textId="0D09E7CF" w:rsidR="00695EF7" w:rsidRPr="00695EF7" w:rsidRDefault="00695EF7" w:rsidP="00695EF7">
            <w:pPr>
              <w:spacing w:before="100" w:beforeAutospacing="1" w:after="105" w:line="240" w:lineRule="auto"/>
              <w:jc w:val="both"/>
              <w:rPr>
                <w:rFonts w:ascii="Times New Roman" w:eastAsia="Times New Roman" w:hAnsi="Times New Roman" w:cs="Times New Roman"/>
                <w:color w:val="000000"/>
                <w:sz w:val="24"/>
                <w:szCs w:val="24"/>
              </w:rPr>
            </w:pPr>
            <w:r w:rsidRPr="00695EF7">
              <w:rPr>
                <w:rFonts w:ascii="Times New Roman" w:eastAsia="Calibri" w:hAnsi="Times New Roman" w:cs="Times New Roman"/>
                <w:color w:val="000000"/>
                <w:sz w:val="24"/>
                <w:szCs w:val="24"/>
              </w:rPr>
              <w:t xml:space="preserve">The 2018 Farm Bill authorizes the Natural Resources Conservation Services (NRCS) to accept new CSP enrollments from now until 2023, making some important improvements to the program. These updates include: </w:t>
            </w:r>
          </w:p>
          <w:p w14:paraId="2E64285B" w14:textId="77777777" w:rsidR="00695EF7" w:rsidRPr="00695EF7" w:rsidRDefault="00695EF7" w:rsidP="00695EF7">
            <w:pPr>
              <w:numPr>
                <w:ilvl w:val="0"/>
                <w:numId w:val="1"/>
              </w:numPr>
              <w:spacing w:before="100" w:beforeAutospacing="1" w:after="105" w:line="240" w:lineRule="auto"/>
              <w:jc w:val="both"/>
              <w:rPr>
                <w:rFonts w:ascii="Times New Roman" w:eastAsia="Times New Roman" w:hAnsi="Times New Roman" w:cs="Times New Roman"/>
                <w:color w:val="000000"/>
                <w:sz w:val="24"/>
                <w:szCs w:val="24"/>
              </w:rPr>
            </w:pPr>
            <w:r w:rsidRPr="00695EF7">
              <w:rPr>
                <w:rFonts w:ascii="Times New Roman" w:eastAsia="Times New Roman" w:hAnsi="Times New Roman" w:cs="Times New Roman"/>
                <w:color w:val="000000"/>
                <w:sz w:val="24"/>
                <w:szCs w:val="24"/>
              </w:rPr>
              <w:t xml:space="preserve">NRCS currently enrolls eligible, high-ranking applications based on dollars rather than acres. </w:t>
            </w:r>
          </w:p>
          <w:p w14:paraId="536D08F1" w14:textId="77777777" w:rsidR="00695EF7" w:rsidRPr="00695EF7" w:rsidRDefault="00695EF7" w:rsidP="00695EF7">
            <w:pPr>
              <w:numPr>
                <w:ilvl w:val="0"/>
                <w:numId w:val="1"/>
              </w:numPr>
              <w:spacing w:before="100" w:beforeAutospacing="1" w:after="105" w:line="240" w:lineRule="auto"/>
              <w:jc w:val="both"/>
              <w:rPr>
                <w:rFonts w:ascii="Times New Roman" w:eastAsia="Times New Roman" w:hAnsi="Times New Roman" w:cs="Times New Roman"/>
                <w:color w:val="000000"/>
                <w:sz w:val="24"/>
                <w:szCs w:val="24"/>
              </w:rPr>
            </w:pPr>
            <w:r w:rsidRPr="00695EF7">
              <w:rPr>
                <w:rFonts w:ascii="Times New Roman" w:eastAsia="Times New Roman" w:hAnsi="Times New Roman" w:cs="Times New Roman"/>
                <w:color w:val="000000"/>
                <w:sz w:val="24"/>
                <w:szCs w:val="24"/>
              </w:rPr>
              <w:t xml:space="preserve">Higher payment rates are now available for certain conservation activities, including cover crops and resource-conserving crop rotations.  </w:t>
            </w:r>
          </w:p>
          <w:p w14:paraId="18FCF63F" w14:textId="77777777" w:rsidR="00695EF7" w:rsidRPr="00695EF7" w:rsidRDefault="00695EF7" w:rsidP="00695EF7">
            <w:pPr>
              <w:numPr>
                <w:ilvl w:val="0"/>
                <w:numId w:val="1"/>
              </w:numPr>
              <w:spacing w:before="100" w:beforeAutospacing="1" w:after="105" w:line="240" w:lineRule="auto"/>
              <w:jc w:val="both"/>
              <w:rPr>
                <w:rFonts w:ascii="Times New Roman" w:eastAsia="Times New Roman" w:hAnsi="Times New Roman" w:cs="Times New Roman"/>
                <w:color w:val="000000"/>
                <w:sz w:val="24"/>
                <w:szCs w:val="24"/>
              </w:rPr>
            </w:pPr>
            <w:r w:rsidRPr="00695EF7">
              <w:rPr>
                <w:rFonts w:ascii="Times New Roman" w:eastAsia="Times New Roman" w:hAnsi="Times New Roman" w:cs="Times New Roman"/>
                <w:color w:val="000000"/>
                <w:sz w:val="24"/>
                <w:szCs w:val="24"/>
              </w:rPr>
              <w:t xml:space="preserve">CSP now provides specific support for organic and transitioning to organic production activities and a special grassland conservation initiative for certain producers who have maintained cropland base acres. </w:t>
            </w:r>
          </w:p>
          <w:p w14:paraId="6573BAC5" w14:textId="77777777" w:rsidR="00695EF7" w:rsidRPr="00695EF7" w:rsidRDefault="00695EF7" w:rsidP="00695EF7">
            <w:pPr>
              <w:numPr>
                <w:ilvl w:val="0"/>
                <w:numId w:val="1"/>
              </w:numPr>
              <w:spacing w:before="150" w:after="225" w:line="240" w:lineRule="auto"/>
              <w:jc w:val="both"/>
              <w:rPr>
                <w:rFonts w:ascii="Times New Roman" w:eastAsia="Calibri" w:hAnsi="Times New Roman" w:cs="Times New Roman"/>
                <w:color w:val="000000"/>
                <w:sz w:val="24"/>
                <w:szCs w:val="24"/>
              </w:rPr>
            </w:pPr>
            <w:r w:rsidRPr="00695EF7">
              <w:rPr>
                <w:rFonts w:ascii="Times New Roman" w:eastAsia="Times New Roman" w:hAnsi="Times New Roman" w:cs="Times New Roman"/>
                <w:color w:val="000000"/>
                <w:sz w:val="24"/>
                <w:szCs w:val="24"/>
              </w:rPr>
              <w:t xml:space="preserve">NRCS recently made several updates to the program to help producers better evaluate their conservation options and the benefits to their operations and natural resources. New methods and software for evaluating applications help producers see up front </w:t>
            </w:r>
            <w:proofErr w:type="gramStart"/>
            <w:r w:rsidRPr="00695EF7">
              <w:rPr>
                <w:rFonts w:ascii="Times New Roman" w:eastAsia="Times New Roman" w:hAnsi="Times New Roman" w:cs="Times New Roman"/>
                <w:color w:val="000000"/>
                <w:sz w:val="24"/>
                <w:szCs w:val="24"/>
              </w:rPr>
              <w:t>why</w:t>
            </w:r>
            <w:proofErr w:type="gramEnd"/>
            <w:r w:rsidRPr="00695EF7">
              <w:rPr>
                <w:rFonts w:ascii="Times New Roman" w:eastAsia="Times New Roman" w:hAnsi="Times New Roman" w:cs="Times New Roman"/>
                <w:color w:val="000000"/>
                <w:sz w:val="24"/>
                <w:szCs w:val="24"/>
              </w:rPr>
              <w:t xml:space="preserve"> they are or are not </w:t>
            </w:r>
            <w:r w:rsidRPr="00695EF7">
              <w:rPr>
                <w:rFonts w:ascii="Times New Roman" w:eastAsia="Times New Roman" w:hAnsi="Times New Roman" w:cs="Times New Roman"/>
                <w:color w:val="000000"/>
                <w:sz w:val="24"/>
                <w:szCs w:val="24"/>
              </w:rPr>
              <w:lastRenderedPageBreak/>
              <w:t>meeting stewardship thresholds and allow them to pick practices and enhancements that match their conservation objectives. These tools also enable producers to see potential payment scenarios for conservation early in the process.</w:t>
            </w:r>
          </w:p>
          <w:p w14:paraId="40E6A816" w14:textId="663A4B9D" w:rsidR="004969F2" w:rsidRPr="00695EF7" w:rsidRDefault="004969F2" w:rsidP="00695EF7">
            <w:pPr>
              <w:spacing w:before="150" w:after="225" w:line="240" w:lineRule="auto"/>
              <w:jc w:val="both"/>
              <w:rPr>
                <w:rFonts w:ascii="Times New Roman" w:eastAsia="Calibri" w:hAnsi="Times New Roman" w:cs="Times New Roman"/>
                <w:color w:val="000000"/>
                <w:sz w:val="24"/>
                <w:szCs w:val="24"/>
              </w:rPr>
            </w:pPr>
            <w:r w:rsidRPr="00695EF7">
              <w:rPr>
                <w:rFonts w:ascii="Times New Roman" w:eastAsia="Calibri" w:hAnsi="Times New Roman" w:cs="Times New Roman"/>
                <w:b/>
                <w:bCs/>
                <w:color w:val="000000"/>
                <w:sz w:val="24"/>
                <w:szCs w:val="24"/>
              </w:rPr>
              <w:t>About the Program</w:t>
            </w:r>
            <w:r w:rsidRPr="00695EF7">
              <w:rPr>
                <w:rFonts w:ascii="Times New Roman" w:eastAsia="Calibri" w:hAnsi="Times New Roman" w:cs="Times New Roman"/>
                <w:color w:val="000000"/>
                <w:sz w:val="24"/>
                <w:szCs w:val="24"/>
              </w:rPr>
              <w:t> </w:t>
            </w:r>
          </w:p>
          <w:p w14:paraId="5AF033D7" w14:textId="77777777" w:rsidR="00695EF7" w:rsidRPr="00695EF7" w:rsidRDefault="00695EF7" w:rsidP="00695EF7">
            <w:pPr>
              <w:spacing w:before="150" w:after="225" w:line="240" w:lineRule="auto"/>
              <w:jc w:val="both"/>
              <w:rPr>
                <w:rFonts w:ascii="Times New Roman" w:eastAsia="Calibri" w:hAnsi="Times New Roman" w:cs="Times New Roman"/>
                <w:color w:val="000000"/>
                <w:sz w:val="24"/>
                <w:szCs w:val="24"/>
              </w:rPr>
            </w:pPr>
            <w:r w:rsidRPr="00695EF7">
              <w:rPr>
                <w:rFonts w:ascii="Times New Roman" w:eastAsia="Calibri" w:hAnsi="Times New Roman" w:cs="Times New Roman"/>
                <w:color w:val="000000"/>
                <w:sz w:val="24"/>
                <w:szCs w:val="24"/>
              </w:rPr>
              <w:t>CSP is offered in Mississippi through continuous sign-ups. The program provides many benefits, including increased crop yields, decreased inputs, wildlife habitat improvements, and increased resilience to weather extremes. CSP is for working lands, including cropland, pastureland, rangeland, nonindustrial private forest land, and agricultural land, under the jurisdiction of a tribe.  </w:t>
            </w:r>
          </w:p>
          <w:p w14:paraId="4C019918" w14:textId="77777777" w:rsidR="00695EF7" w:rsidRPr="00695EF7" w:rsidRDefault="00695EF7" w:rsidP="00695EF7">
            <w:pPr>
              <w:spacing w:before="150" w:after="225" w:line="240" w:lineRule="auto"/>
              <w:jc w:val="both"/>
              <w:rPr>
                <w:rFonts w:ascii="Times New Roman" w:eastAsia="Calibri" w:hAnsi="Times New Roman" w:cs="Times New Roman"/>
                <w:color w:val="000000"/>
                <w:sz w:val="24"/>
                <w:szCs w:val="24"/>
              </w:rPr>
            </w:pPr>
            <w:r w:rsidRPr="00695EF7">
              <w:rPr>
                <w:rFonts w:ascii="Times New Roman" w:eastAsia="Calibri" w:hAnsi="Times New Roman" w:cs="Times New Roman"/>
                <w:color w:val="000000"/>
                <w:sz w:val="24"/>
                <w:szCs w:val="24"/>
              </w:rPr>
              <w:t>Online services are available to customers with an e-Authentication (e-Auth) account, which provides access to the </w:t>
            </w:r>
            <w:hyperlink r:id="rId8" w:tgtFrame="_blank" w:history="1">
              <w:r w:rsidRPr="00695EF7">
                <w:rPr>
                  <w:rStyle w:val="Hyperlink"/>
                  <w:rFonts w:ascii="Times New Roman" w:eastAsia="Calibri" w:hAnsi="Times New Roman" w:cs="Times New Roman"/>
                  <w:sz w:val="24"/>
                  <w:szCs w:val="24"/>
                </w:rPr>
                <w:t>farmers.gov</w:t>
              </w:r>
            </w:hyperlink>
            <w:r w:rsidRPr="00695EF7">
              <w:rPr>
                <w:rFonts w:ascii="Times New Roman" w:eastAsia="Calibri" w:hAnsi="Times New Roman" w:cs="Times New Roman"/>
                <w:color w:val="000000"/>
                <w:sz w:val="24"/>
                <w:szCs w:val="24"/>
              </w:rPr>
              <w:t> portal where producers can view USDA farm loan information and payments and view and track certain USDA program applications and payments. An e-Auth account is a way for you to interact with USDA websites online. It gives you the ability to identify yourself to the USDA via your User ID and password. It also allows you to access many USDA applications across the many USDA agencies and their services. Customers who do not already have an e-Auth account can enroll at </w:t>
            </w:r>
            <w:hyperlink r:id="rId9" w:tgtFrame="_blank" w:history="1">
              <w:r w:rsidRPr="00695EF7">
                <w:rPr>
                  <w:rStyle w:val="Hyperlink"/>
                  <w:rFonts w:ascii="Times New Roman" w:eastAsia="Calibri" w:hAnsi="Times New Roman" w:cs="Times New Roman"/>
                  <w:sz w:val="24"/>
                  <w:szCs w:val="24"/>
                </w:rPr>
                <w:t>farmers.gov/account</w:t>
              </w:r>
            </w:hyperlink>
            <w:r w:rsidRPr="00695EF7">
              <w:rPr>
                <w:rFonts w:ascii="Times New Roman" w:eastAsia="Calibri" w:hAnsi="Times New Roman" w:cs="Times New Roman"/>
                <w:color w:val="000000"/>
                <w:sz w:val="24"/>
                <w:szCs w:val="24"/>
              </w:rPr>
              <w:t>.</w:t>
            </w:r>
          </w:p>
          <w:p w14:paraId="745B0D53" w14:textId="77777777" w:rsidR="00695EF7" w:rsidRPr="00695EF7" w:rsidRDefault="00695EF7" w:rsidP="00695EF7">
            <w:pPr>
              <w:spacing w:before="150" w:after="225" w:line="240" w:lineRule="auto"/>
              <w:jc w:val="both"/>
              <w:rPr>
                <w:rFonts w:ascii="Times New Roman" w:eastAsia="Calibri" w:hAnsi="Times New Roman" w:cs="Times New Roman"/>
                <w:color w:val="000000"/>
                <w:sz w:val="24"/>
                <w:szCs w:val="24"/>
              </w:rPr>
            </w:pPr>
            <w:r w:rsidRPr="00695EF7">
              <w:rPr>
                <w:rFonts w:ascii="Times New Roman" w:eastAsia="Calibri" w:hAnsi="Times New Roman" w:cs="Times New Roman"/>
                <w:color w:val="000000"/>
                <w:sz w:val="24"/>
                <w:szCs w:val="24"/>
              </w:rPr>
              <w:t>For additional information about CSP, landowners should contact their county's local NRCS office at the </w:t>
            </w:r>
            <w:hyperlink r:id="rId10" w:tgtFrame="_blank" w:history="1">
              <w:r w:rsidRPr="00695EF7">
                <w:rPr>
                  <w:rStyle w:val="Hyperlink"/>
                  <w:rFonts w:ascii="Times New Roman" w:eastAsia="Calibri" w:hAnsi="Times New Roman" w:cs="Times New Roman"/>
                  <w:sz w:val="24"/>
                  <w:szCs w:val="24"/>
                </w:rPr>
                <w:t>USDA Service Center</w:t>
              </w:r>
            </w:hyperlink>
            <w:r w:rsidRPr="00695EF7">
              <w:rPr>
                <w:rFonts w:ascii="Times New Roman" w:eastAsia="Calibri" w:hAnsi="Times New Roman" w:cs="Times New Roman"/>
                <w:color w:val="000000"/>
                <w:sz w:val="24"/>
                <w:szCs w:val="24"/>
              </w:rPr>
              <w:t>. For more information, visit </w:t>
            </w:r>
            <w:hyperlink r:id="rId11" w:tgtFrame="_blank" w:history="1">
              <w:r w:rsidRPr="00695EF7">
                <w:rPr>
                  <w:rStyle w:val="Hyperlink"/>
                  <w:rFonts w:ascii="Times New Roman" w:eastAsia="Calibri" w:hAnsi="Times New Roman" w:cs="Times New Roman"/>
                  <w:sz w:val="24"/>
                  <w:szCs w:val="24"/>
                </w:rPr>
                <w:t>our website</w:t>
              </w:r>
            </w:hyperlink>
            <w:r w:rsidRPr="00695EF7">
              <w:rPr>
                <w:rFonts w:ascii="Times New Roman" w:eastAsia="Calibri" w:hAnsi="Times New Roman" w:cs="Times New Roman"/>
                <w:color w:val="000000"/>
                <w:sz w:val="24"/>
                <w:szCs w:val="24"/>
              </w:rPr>
              <w:t>.</w:t>
            </w:r>
          </w:p>
          <w:p w14:paraId="641B20A9" w14:textId="62AED37F" w:rsidR="00695EF7" w:rsidRDefault="00695EF7" w:rsidP="00695EF7">
            <w:pPr>
              <w:pBdr>
                <w:bottom w:val="thinThickThinMediumGap" w:sz="18" w:space="1" w:color="auto"/>
              </w:pBdr>
              <w:spacing w:before="150" w:after="225" w:line="240" w:lineRule="auto"/>
              <w:jc w:val="both"/>
              <w:rPr>
                <w:rFonts w:ascii="Times New Roman" w:eastAsia="Calibri" w:hAnsi="Times New Roman" w:cs="Times New Roman"/>
                <w:color w:val="000000"/>
                <w:sz w:val="24"/>
                <w:szCs w:val="24"/>
              </w:rPr>
            </w:pPr>
            <w:r w:rsidRPr="00695EF7">
              <w:rPr>
                <w:rFonts w:ascii="Times New Roman" w:eastAsia="Calibri" w:hAnsi="Times New Roman" w:cs="Times New Roman"/>
                <w:color w:val="000000"/>
                <w:sz w:val="24"/>
                <w:szCs w:val="24"/>
              </w:rPr>
              <w:t>USDA is an equal opportunity provider, employer, and lender. To file a program discrimination complaint, complete the USDA Program Discrimination Complaint Form, AD-3027, found online at </w:t>
            </w:r>
            <w:hyperlink r:id="rId12" w:tgtFrame="_blank" w:history="1">
              <w:r w:rsidRPr="00695EF7">
                <w:rPr>
                  <w:rStyle w:val="Hyperlink"/>
                  <w:rFonts w:ascii="Times New Roman" w:eastAsia="Calibri" w:hAnsi="Times New Roman" w:cs="Times New Roman"/>
                  <w:sz w:val="24"/>
                  <w:szCs w:val="24"/>
                </w:rPr>
                <w:t>How to File a Program Discrimination Complaint</w:t>
              </w:r>
            </w:hyperlink>
            <w:r w:rsidRPr="00695EF7">
              <w:rPr>
                <w:rFonts w:ascii="Times New Roman" w:eastAsia="Calibri" w:hAnsi="Times New Roman" w:cs="Times New Roman"/>
                <w:color w:val="000000"/>
                <w:sz w:val="24"/>
                <w:szCs w:val="24"/>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w:t>
            </w:r>
            <w:r>
              <w:rPr>
                <w:rFonts w:ascii="Times New Roman" w:eastAsia="Calibri" w:hAnsi="Times New Roman" w:cs="Times New Roman"/>
                <w:color w:val="000000"/>
                <w:sz w:val="24"/>
                <w:szCs w:val="24"/>
              </w:rPr>
              <w:t xml:space="preserve"> </w:t>
            </w:r>
            <w:r w:rsidRPr="00695EF7">
              <w:rPr>
                <w:rFonts w:ascii="Times New Roman" w:eastAsia="Calibri" w:hAnsi="Times New Roman" w:cs="Times New Roman"/>
                <w:color w:val="000000"/>
                <w:sz w:val="24"/>
                <w:szCs w:val="24"/>
              </w:rPr>
              <w:t>20250-9410; (2) fax: (202) 690-7442; or (3) email: </w:t>
            </w:r>
            <w:hyperlink r:id="rId13" w:tgtFrame="_blank" w:history="1">
              <w:r w:rsidRPr="00695EF7">
                <w:rPr>
                  <w:rStyle w:val="Hyperlink"/>
                  <w:rFonts w:ascii="Times New Roman" w:eastAsia="Calibri" w:hAnsi="Times New Roman" w:cs="Times New Roman"/>
                  <w:sz w:val="24"/>
                  <w:szCs w:val="24"/>
                </w:rPr>
                <w:t>program.intake@usda.gov</w:t>
              </w:r>
            </w:hyperlink>
            <w:r w:rsidRPr="00695EF7">
              <w:rPr>
                <w:rFonts w:ascii="Times New Roman" w:eastAsia="Calibri" w:hAnsi="Times New Roman" w:cs="Times New Roman"/>
                <w:color w:val="000000"/>
                <w:sz w:val="24"/>
                <w:szCs w:val="24"/>
              </w:rPr>
              <w:t>.</w:t>
            </w:r>
          </w:p>
          <w:p w14:paraId="056BA0D9" w14:textId="77777777" w:rsidR="00695EF7" w:rsidRPr="00695EF7" w:rsidRDefault="00695EF7" w:rsidP="00695EF7">
            <w:pPr>
              <w:pBdr>
                <w:bottom w:val="thinThickThinMediumGap" w:sz="18" w:space="1" w:color="auto"/>
              </w:pBdr>
              <w:spacing w:before="150" w:after="225" w:line="240" w:lineRule="auto"/>
              <w:jc w:val="both"/>
              <w:rPr>
                <w:rFonts w:ascii="Times New Roman" w:eastAsia="Calibri" w:hAnsi="Times New Roman" w:cs="Times New Roman"/>
                <w:color w:val="000000"/>
                <w:sz w:val="24"/>
                <w:szCs w:val="24"/>
              </w:rPr>
            </w:pPr>
          </w:p>
          <w:p w14:paraId="3988CACB" w14:textId="34C702CE" w:rsidR="00695EF7" w:rsidRPr="00661AE3" w:rsidRDefault="00695EF7" w:rsidP="004969F2">
            <w:pPr>
              <w:spacing w:before="150" w:after="225" w:line="240" w:lineRule="auto"/>
              <w:jc w:val="both"/>
              <w:rPr>
                <w:rFonts w:ascii="Times New Roman" w:eastAsia="Calibri" w:hAnsi="Times New Roman" w:cs="Times New Roman"/>
                <w:color w:val="000000"/>
                <w:sz w:val="24"/>
                <w:szCs w:val="24"/>
              </w:rPr>
            </w:pPr>
            <w:r w:rsidRPr="00695EF7">
              <w:rPr>
                <w:rFonts w:ascii="Times New Roman" w:eastAsia="Calibri" w:hAnsi="Times New Roman" w:cs="Times New Roman"/>
                <w:noProof/>
                <w:color w:val="000000"/>
                <w:sz w:val="24"/>
                <w:szCs w:val="24"/>
              </w:rPr>
              <w:drawing>
                <wp:inline distT="0" distB="0" distL="0" distR="0" wp14:anchorId="1640D7B6" wp14:editId="4E693299">
                  <wp:extent cx="594360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60020"/>
                          </a:xfrm>
                          <a:prstGeom prst="rect">
                            <a:avLst/>
                          </a:prstGeom>
                          <a:noFill/>
                          <a:ln>
                            <a:noFill/>
                          </a:ln>
                        </pic:spPr>
                      </pic:pic>
                    </a:graphicData>
                  </a:graphic>
                </wp:inline>
              </w:drawing>
            </w:r>
          </w:p>
        </w:tc>
      </w:tr>
    </w:tbl>
    <w:p w14:paraId="2D207350" w14:textId="58DA1CF4" w:rsidR="00F20C49" w:rsidRPr="00661AE3" w:rsidRDefault="00F20C49">
      <w:pPr>
        <w:rPr>
          <w:rFonts w:ascii="Times New Roman" w:hAnsi="Times New Roman" w:cs="Times New Roman"/>
          <w:sz w:val="24"/>
          <w:szCs w:val="24"/>
        </w:rPr>
      </w:pPr>
    </w:p>
    <w:sectPr w:rsidR="00F20C49" w:rsidRPr="00661AE3" w:rsidSect="00CD3042">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02EC" w14:textId="77777777" w:rsidR="00695EF7" w:rsidRDefault="00695EF7" w:rsidP="00695EF7">
      <w:pPr>
        <w:spacing w:after="0" w:line="240" w:lineRule="auto"/>
      </w:pPr>
      <w:r>
        <w:separator/>
      </w:r>
    </w:p>
  </w:endnote>
  <w:endnote w:type="continuationSeparator" w:id="0">
    <w:p w14:paraId="2D2B9034" w14:textId="77777777" w:rsidR="00695EF7" w:rsidRDefault="00695EF7" w:rsidP="0069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F074" w14:textId="77777777" w:rsidR="00695EF7" w:rsidRDefault="00695EF7" w:rsidP="00695EF7">
      <w:pPr>
        <w:spacing w:after="0" w:line="240" w:lineRule="auto"/>
      </w:pPr>
      <w:r>
        <w:separator/>
      </w:r>
    </w:p>
  </w:footnote>
  <w:footnote w:type="continuationSeparator" w:id="0">
    <w:p w14:paraId="4DC621CA" w14:textId="77777777" w:rsidR="00695EF7" w:rsidRDefault="00695EF7" w:rsidP="00695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A1CA" w14:textId="20D5C4FC" w:rsidR="008113C0" w:rsidRDefault="008113C0">
    <w:pPr>
      <w:pStyle w:val="Header"/>
    </w:pPr>
    <w:r>
      <w:rPr>
        <w:noProof/>
      </w:rPr>
      <w:drawing>
        <wp:inline distT="0" distB="0" distL="0" distR="0" wp14:anchorId="5030CCDA" wp14:editId="6B9CCAB3">
          <wp:extent cx="11290935" cy="558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9627" cy="5691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52A54"/>
    <w:multiLevelType w:val="multilevel"/>
    <w:tmpl w:val="18F28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129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F2"/>
    <w:rsid w:val="00263B16"/>
    <w:rsid w:val="00283C72"/>
    <w:rsid w:val="00436ACE"/>
    <w:rsid w:val="00456754"/>
    <w:rsid w:val="004969F2"/>
    <w:rsid w:val="004E18AC"/>
    <w:rsid w:val="00661AE3"/>
    <w:rsid w:val="00695EF7"/>
    <w:rsid w:val="00747690"/>
    <w:rsid w:val="00803F46"/>
    <w:rsid w:val="008113C0"/>
    <w:rsid w:val="008623A2"/>
    <w:rsid w:val="00B37ECB"/>
    <w:rsid w:val="00BD7E32"/>
    <w:rsid w:val="00C33D87"/>
    <w:rsid w:val="00CD3042"/>
    <w:rsid w:val="00E84D2D"/>
    <w:rsid w:val="00F2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C9BC4"/>
  <w15:chartTrackingRefBased/>
  <w15:docId w15:val="{EFA623F4-1DE1-4304-B467-977D9E24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6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690"/>
    <w:rPr>
      <w:color w:val="0000FF"/>
      <w:u w:val="single"/>
    </w:rPr>
  </w:style>
  <w:style w:type="character" w:styleId="FollowedHyperlink">
    <w:name w:val="FollowedHyperlink"/>
    <w:basedOn w:val="DefaultParagraphFont"/>
    <w:uiPriority w:val="99"/>
    <w:semiHidden/>
    <w:unhideWhenUsed/>
    <w:rsid w:val="00B37ECB"/>
    <w:rPr>
      <w:color w:val="954F72" w:themeColor="followedHyperlink"/>
      <w:u w:val="single"/>
    </w:rPr>
  </w:style>
  <w:style w:type="paragraph" w:styleId="NoSpacing">
    <w:name w:val="No Spacing"/>
    <w:uiPriority w:val="1"/>
    <w:qFormat/>
    <w:rsid w:val="00436ACE"/>
    <w:pPr>
      <w:spacing w:after="0" w:line="240" w:lineRule="auto"/>
    </w:pPr>
  </w:style>
  <w:style w:type="character" w:styleId="UnresolvedMention">
    <w:name w:val="Unresolved Mention"/>
    <w:basedOn w:val="DefaultParagraphFont"/>
    <w:uiPriority w:val="99"/>
    <w:semiHidden/>
    <w:unhideWhenUsed/>
    <w:rsid w:val="00695EF7"/>
    <w:rPr>
      <w:color w:val="605E5C"/>
      <w:shd w:val="clear" w:color="auto" w:fill="E1DFDD"/>
    </w:rPr>
  </w:style>
  <w:style w:type="paragraph" w:styleId="Header">
    <w:name w:val="header"/>
    <w:basedOn w:val="Normal"/>
    <w:link w:val="HeaderChar"/>
    <w:uiPriority w:val="99"/>
    <w:unhideWhenUsed/>
    <w:rsid w:val="00695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F7"/>
  </w:style>
  <w:style w:type="paragraph" w:styleId="Footer">
    <w:name w:val="footer"/>
    <w:basedOn w:val="Normal"/>
    <w:link w:val="FooterChar"/>
    <w:uiPriority w:val="99"/>
    <w:unhideWhenUsed/>
    <w:rsid w:val="00695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0387">
      <w:bodyDiv w:val="1"/>
      <w:marLeft w:val="0"/>
      <w:marRight w:val="0"/>
      <w:marTop w:val="0"/>
      <w:marBottom w:val="0"/>
      <w:divBdr>
        <w:top w:val="none" w:sz="0" w:space="0" w:color="auto"/>
        <w:left w:val="none" w:sz="0" w:space="0" w:color="auto"/>
        <w:bottom w:val="none" w:sz="0" w:space="0" w:color="auto"/>
        <w:right w:val="none" w:sz="0" w:space="0" w:color="auto"/>
      </w:divBdr>
    </w:div>
    <w:div w:id="1037773214">
      <w:bodyDiv w:val="1"/>
      <w:marLeft w:val="0"/>
      <w:marRight w:val="0"/>
      <w:marTop w:val="0"/>
      <w:marBottom w:val="0"/>
      <w:divBdr>
        <w:top w:val="none" w:sz="0" w:space="0" w:color="auto"/>
        <w:left w:val="none" w:sz="0" w:space="0" w:color="auto"/>
        <w:bottom w:val="none" w:sz="0" w:space="0" w:color="auto"/>
        <w:right w:val="none" w:sz="0" w:space="0" w:color="auto"/>
      </w:divBdr>
    </w:div>
    <w:div w:id="17374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ers.gov/" TargetMode="External"/><Relationship Id="rId13"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mailto:publicaffairs-ms@usda.gov" TargetMode="External"/><Relationship Id="rId12" Type="http://schemas.openxmlformats.org/officeDocument/2006/relationships/hyperlink" Target="https://lnks.gd/l/eyJhbGciOiJIUzI1NiJ9.eyJidWxsZXRpbl9saW5rX2lkIjoxMDQsInVyaSI6ImJwMjpjbGljayIsImJ1bGxldGluX2lkIjoiMjAyMjAxMDQuNTEyMzU3NDEiLCJ1cmwiOiJodHRwczovL3d3dy5hc2NyLnVzZGEuZ292L2hvdy1maWxlLXByb2dyYW0tZGlzY3JpbWluYXRpb24tY29tcGxhaW50P3V0bV9tZWRpdW09ZW1haWwmdXRtX3NvdXJjZT1nb3ZkZWxpdmVyeSJ9.JJPmGHvQ0UDXIZ2_AiKANh13buKJC1JFa-BcDSBxDVI/s/1039067588/br/124112385624-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cs.usda.gov/conservation-basics/conservation-by-state/mississipp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rmers.gov/working-with-us/USDA-service-centers" TargetMode="External"/><Relationship Id="rId4" Type="http://schemas.openxmlformats.org/officeDocument/2006/relationships/webSettings" Target="webSettings.xml"/><Relationship Id="rId9" Type="http://schemas.openxmlformats.org/officeDocument/2006/relationships/hyperlink" Target="https://www.farmers.gov/account"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Kellum - NRCS, Carrollton, MS</dc:creator>
  <cp:keywords/>
  <dc:description/>
  <cp:lastModifiedBy>Lindsey, Deidre (CTR) - FPAC-NRCS, JACKSON, MS</cp:lastModifiedBy>
  <cp:revision>2</cp:revision>
  <dcterms:created xsi:type="dcterms:W3CDTF">2023-02-17T19:01:00Z</dcterms:created>
  <dcterms:modified xsi:type="dcterms:W3CDTF">2023-02-17T19:01:00Z</dcterms:modified>
</cp:coreProperties>
</file>