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A17C" w14:textId="583704FF" w:rsidR="00E72FFC" w:rsidRDefault="001D2F2E">
      <w:pPr>
        <w:pStyle w:val="Heading2"/>
        <w:spacing w:before="75"/>
        <w:ind w:left="3095" w:right="3095"/>
        <w:jc w:val="center"/>
      </w:pPr>
      <w:r>
        <w:t>FY 20</w:t>
      </w:r>
      <w:r w:rsidR="007D10F4">
        <w:t>2</w:t>
      </w:r>
      <w:r w:rsidR="00312317">
        <w:t>3</w:t>
      </w:r>
      <w:r>
        <w:t xml:space="preserve"> - Team </w:t>
      </w:r>
      <w:r w:rsidR="007D10F4">
        <w:t>3</w:t>
      </w:r>
    </w:p>
    <w:p w14:paraId="0A1AE020" w14:textId="6A413DD5" w:rsidR="00E72FFC" w:rsidRDefault="001D2F2E">
      <w:pPr>
        <w:ind w:left="3098" w:right="3095"/>
        <w:jc w:val="center"/>
        <w:rPr>
          <w:b/>
          <w:sz w:val="24"/>
        </w:rPr>
      </w:pPr>
      <w:r>
        <w:rPr>
          <w:b/>
          <w:sz w:val="24"/>
        </w:rPr>
        <w:t>Environmental Quality Incentives Program Proposal</w:t>
      </w:r>
    </w:p>
    <w:p w14:paraId="4414E971" w14:textId="77777777" w:rsidR="00E72FFC" w:rsidRDefault="00E72FFC">
      <w:pPr>
        <w:pStyle w:val="BodyText"/>
        <w:rPr>
          <w:b/>
        </w:rPr>
      </w:pPr>
    </w:p>
    <w:p w14:paraId="714C6844" w14:textId="77777777" w:rsidR="00E72FFC" w:rsidRDefault="001D2F2E">
      <w:pPr>
        <w:pStyle w:val="BodyText"/>
        <w:ind w:left="119"/>
      </w:pPr>
      <w:r>
        <w:t xml:space="preserve">Team </w:t>
      </w:r>
      <w:r w:rsidR="007D10F4">
        <w:t>3</w:t>
      </w:r>
      <w:r>
        <w:t xml:space="preserve"> consists of the following field offices: Chama, Hernandez, Santa Fe and Taos.</w:t>
      </w:r>
    </w:p>
    <w:p w14:paraId="1B48FF34" w14:textId="77777777" w:rsidR="00E72FFC" w:rsidRDefault="00E72FFC">
      <w:pPr>
        <w:pStyle w:val="BodyText"/>
        <w:spacing w:before="10"/>
        <w:rPr>
          <w:sz w:val="23"/>
        </w:rPr>
      </w:pPr>
    </w:p>
    <w:p w14:paraId="5A73232A" w14:textId="77777777" w:rsidR="00E72FFC" w:rsidRDefault="001D2F2E" w:rsidP="004B10EB">
      <w:pPr>
        <w:pStyle w:val="Heading2"/>
        <w:spacing w:before="1"/>
        <w:ind w:left="119" w:firstLine="601"/>
      </w:pPr>
      <w:r>
        <w:t>Chama Field Office</w:t>
      </w:r>
    </w:p>
    <w:p w14:paraId="0E18E1B8" w14:textId="77777777" w:rsidR="00E72FFC" w:rsidRDefault="00E72FFC">
      <w:pPr>
        <w:pStyle w:val="BodyText"/>
        <w:rPr>
          <w:b/>
        </w:rPr>
      </w:pPr>
    </w:p>
    <w:p w14:paraId="6B98130D" w14:textId="77777777" w:rsidR="00E72FFC" w:rsidRDefault="00B92A10" w:rsidP="00B92A10">
      <w:pPr>
        <w:pStyle w:val="BodyText"/>
        <w:ind w:left="720" w:right="940"/>
      </w:pPr>
      <w:r>
        <w:t xml:space="preserve">The Chama NRCS field office is situated in </w:t>
      </w:r>
      <w:r w:rsidR="001D2F2E">
        <w:rPr>
          <w:spacing w:val="9"/>
        </w:rPr>
        <w:t>the</w:t>
      </w:r>
      <w:r>
        <w:rPr>
          <w:spacing w:val="9"/>
        </w:rPr>
        <w:t xml:space="preserve"> </w:t>
      </w:r>
      <w:r w:rsidR="001D2F2E">
        <w:t>north central mou</w:t>
      </w:r>
      <w:r>
        <w:t>ntains of New Mexico and serves</w:t>
      </w:r>
      <w:r w:rsidR="001D2F2E">
        <w:t xml:space="preserve"> the Upper Chama Soil and Water Conservat</w:t>
      </w:r>
      <w:r w:rsidR="00A26D68">
        <w:t xml:space="preserve">ion District (SWCD) located in </w:t>
      </w:r>
      <w:r w:rsidR="00970424">
        <w:t xml:space="preserve">the </w:t>
      </w:r>
      <w:r w:rsidR="001D2F2E">
        <w:t>north- central part of Rio Arriba County, New Mexico. It is bounded on the no</w:t>
      </w:r>
      <w:r w:rsidR="00A26D68">
        <w:t xml:space="preserve">rth by the Colorado-New Mexico </w:t>
      </w:r>
      <w:r w:rsidR="001D2F2E">
        <w:t>state line, on the east by the Tierra Amarilla Grant</w:t>
      </w:r>
      <w:r w:rsidR="00970424">
        <w:t xml:space="preserve"> line, on the south roughly by the </w:t>
      </w:r>
      <w:r w:rsidR="001D2F2E">
        <w:t>southern boundary of the Cars</w:t>
      </w:r>
      <w:r w:rsidR="0051721E">
        <w:t xml:space="preserve">on National Forest, and on the </w:t>
      </w:r>
      <w:r w:rsidR="001D2F2E">
        <w:t>west</w:t>
      </w:r>
      <w:r w:rsidR="00970424">
        <w:t xml:space="preserve"> by the Rio Chama and part of </w:t>
      </w:r>
      <w:r w:rsidR="001D2F2E">
        <w:t xml:space="preserve">the Jicarilla Apache Reservation, covering approximately 952,750 acres. Elevations range from 12,200 in the San </w:t>
      </w:r>
      <w:r w:rsidR="001D2F2E">
        <w:rPr>
          <w:spacing w:val="-3"/>
        </w:rPr>
        <w:t xml:space="preserve">Juan </w:t>
      </w:r>
      <w:r w:rsidR="001D2F2E">
        <w:t xml:space="preserve">Range of </w:t>
      </w:r>
      <w:r w:rsidR="001D2F2E">
        <w:rPr>
          <w:spacing w:val="3"/>
        </w:rPr>
        <w:t xml:space="preserve">the </w:t>
      </w:r>
      <w:r w:rsidR="001D2F2E">
        <w:t xml:space="preserve">Rocky Mountains down to an elevation of 6,400 feet in the western plateaus and mesas. The Major Land Resource Areas </w:t>
      </w:r>
      <w:r w:rsidR="001D2F2E">
        <w:rPr>
          <w:spacing w:val="-2"/>
        </w:rPr>
        <w:t xml:space="preserve">are </w:t>
      </w:r>
      <w:r w:rsidR="001D2F2E">
        <w:t>MLRA-48 RM and MLRA-36</w:t>
      </w:r>
      <w:r w:rsidR="001D2F2E">
        <w:rPr>
          <w:spacing w:val="8"/>
        </w:rPr>
        <w:t xml:space="preserve"> </w:t>
      </w:r>
      <w:r w:rsidR="001D2F2E">
        <w:rPr>
          <w:spacing w:val="3"/>
        </w:rPr>
        <w:t>WP.</w:t>
      </w:r>
    </w:p>
    <w:p w14:paraId="441FD74D" w14:textId="77777777" w:rsidR="00E72FFC" w:rsidRDefault="001D2F2E" w:rsidP="00B92A10">
      <w:pPr>
        <w:pStyle w:val="BodyText"/>
        <w:ind w:left="720" w:right="940"/>
      </w:pPr>
      <w:r>
        <w:t>Approximately 719,476 acres (75%) of the area is rangeland. About 100,000 acres of this is grazeable private forests that are best suited for multiple resource management rather than being used solel</w:t>
      </w:r>
      <w:r w:rsidR="00A26D68">
        <w:t>y for timber production. Lives</w:t>
      </w:r>
      <w:r>
        <w:t>tock carrying capacities vary greatly due to differences in elevation, precipitation, past management, and topography. However, they are generally more productive than most other areas of New Mexico. Grazing generally occur</w:t>
      </w:r>
      <w:r w:rsidR="00A26D68">
        <w:t xml:space="preserve">s only during the late spring, summer, and early fall due to high elevation winter </w:t>
      </w:r>
      <w:r>
        <w:t>snows.</w:t>
      </w:r>
    </w:p>
    <w:p w14:paraId="14938F4D" w14:textId="77777777" w:rsidR="00E72FFC" w:rsidRDefault="001D2F2E" w:rsidP="00B92A10">
      <w:pPr>
        <w:pStyle w:val="BodyText"/>
        <w:ind w:left="720" w:right="940"/>
      </w:pPr>
      <w:r>
        <w:t>Approximately 215,767 acres (23%) of the area is forested. The forest types are pinyon- juniper, aspen, ponderosa pine, and mixed conifer. These lands furnish many other important functions as watersheds, wildlife habitat, recreation, and grazing for livestock. The value of these areas for multiple resource management far exceeds its potential for any single purpose. Timber harvest production is average</w:t>
      </w:r>
      <w:r w:rsidR="00A26D68">
        <w:t xml:space="preserve"> to poor in the ponderosa type </w:t>
      </w:r>
      <w:r>
        <w:t>compared to the rest of</w:t>
      </w:r>
      <w:r w:rsidR="00A26D68">
        <w:t xml:space="preserve"> the state, </w:t>
      </w:r>
      <w:r>
        <w:t>and good in the mixed conifer types.</w:t>
      </w:r>
    </w:p>
    <w:p w14:paraId="7BED26C8" w14:textId="77777777" w:rsidR="00E72FFC" w:rsidRDefault="001D2F2E" w:rsidP="00B92A10">
      <w:pPr>
        <w:pStyle w:val="BodyText"/>
        <w:ind w:left="720" w:right="940"/>
      </w:pPr>
      <w:r>
        <w:t>Approximately 17,507 acres (2%) of the area is irrigated hay land. The s</w:t>
      </w:r>
      <w:r w:rsidR="00A26D68">
        <w:t xml:space="preserve">oils range from moderately deep to </w:t>
      </w:r>
      <w:proofErr w:type="gramStart"/>
      <w:r w:rsidR="00A26D68">
        <w:t>deep</w:t>
      </w:r>
      <w:r w:rsidR="00186163">
        <w:t>-over-</w:t>
      </w:r>
      <w:r>
        <w:t>shale</w:t>
      </w:r>
      <w:proofErr w:type="gramEnd"/>
      <w:r>
        <w:t>.  Surface water provides nearly all the irrigation water.</w:t>
      </w:r>
    </w:p>
    <w:p w14:paraId="53F5AE22" w14:textId="77777777" w:rsidR="00E72FFC" w:rsidRDefault="00E72FFC" w:rsidP="00B92A10">
      <w:pPr>
        <w:pStyle w:val="BodyText"/>
        <w:ind w:left="720" w:right="940"/>
      </w:pPr>
    </w:p>
    <w:p w14:paraId="13262259" w14:textId="77777777" w:rsidR="00E72FFC" w:rsidRDefault="001D2F2E" w:rsidP="00B92A10">
      <w:pPr>
        <w:pStyle w:val="Heading2"/>
        <w:ind w:left="720" w:right="940"/>
      </w:pPr>
      <w:r>
        <w:t>Hernandez Field Office</w:t>
      </w:r>
    </w:p>
    <w:p w14:paraId="39007B90" w14:textId="77777777" w:rsidR="00E72FFC" w:rsidRDefault="00E72FFC" w:rsidP="00B92A10">
      <w:pPr>
        <w:pStyle w:val="BodyText"/>
        <w:spacing w:before="11"/>
        <w:ind w:left="720" w:right="940"/>
        <w:rPr>
          <w:b/>
          <w:sz w:val="23"/>
        </w:rPr>
      </w:pPr>
    </w:p>
    <w:p w14:paraId="629104DF" w14:textId="77777777" w:rsidR="00E72FFC" w:rsidRDefault="001D2F2E" w:rsidP="00B92A10">
      <w:pPr>
        <w:pStyle w:val="BodyText"/>
        <w:ind w:left="720" w:right="940"/>
      </w:pPr>
      <w:r>
        <w:t xml:space="preserve">The Hernandez Field Office serves the East Rio Arriba SWCD and is </w:t>
      </w:r>
      <w:r w:rsidR="007C5114">
        <w:t>situated in north central New Mexico in the Rio Grande Valley</w:t>
      </w:r>
      <w:r>
        <w:t xml:space="preserve"> just below the confluence of the Rio Chama and Rio Grande. The Rio Grande is New Mexico’s main waterway and dissects the state from north to south, providing habitat and life to a diverse range of species within the narrow corridor. Total SWCD acreage is approximately 1,331,960 acres. Approximately 48% is forested, 47% rangeland, and 5% </w:t>
      </w:r>
      <w:r w:rsidR="00A26D68">
        <w:t xml:space="preserve">is </w:t>
      </w:r>
      <w:r>
        <w:t>cropland.</w:t>
      </w:r>
    </w:p>
    <w:p w14:paraId="7074DCBD" w14:textId="77777777" w:rsidR="00E72FFC" w:rsidRDefault="001D2F2E" w:rsidP="00B92A10">
      <w:pPr>
        <w:pStyle w:val="BodyText"/>
        <w:ind w:left="720" w:right="940"/>
      </w:pPr>
      <w:r>
        <w:lastRenderedPageBreak/>
        <w:t xml:space="preserve">This area consists of surface irrigated small farms and small rangeland livestock operations. Organic produce farming is increasing in the area along with specialty crops such as herbs. Many individuals and families grow hay on irrigated land and graze federal lands with permits during the summer and with some year around grazing operations. The area also includes two Native American pueblos, Santa Clara and </w:t>
      </w:r>
      <w:proofErr w:type="spellStart"/>
      <w:r>
        <w:t>Ohkay</w:t>
      </w:r>
      <w:proofErr w:type="spellEnd"/>
      <w:r>
        <w:t xml:space="preserve"> </w:t>
      </w:r>
      <w:proofErr w:type="spellStart"/>
      <w:r>
        <w:t>Owingeh</w:t>
      </w:r>
      <w:proofErr w:type="spellEnd"/>
      <w:r>
        <w:t>, as well as various Spanish Land Grants that all have deep roots to the land and agriculture.</w:t>
      </w:r>
    </w:p>
    <w:p w14:paraId="4E4536EB" w14:textId="77777777" w:rsidR="00E72FFC" w:rsidRDefault="00E72FFC" w:rsidP="00B92A10">
      <w:pPr>
        <w:pStyle w:val="BodyText"/>
        <w:ind w:left="720" w:right="940"/>
      </w:pPr>
    </w:p>
    <w:p w14:paraId="5058C3BD" w14:textId="77777777" w:rsidR="00E72FFC" w:rsidRDefault="001D2F2E" w:rsidP="00B92A10">
      <w:pPr>
        <w:pStyle w:val="Heading2"/>
        <w:ind w:left="720" w:right="940"/>
      </w:pPr>
      <w:r>
        <w:t>Santa Fe Field Office</w:t>
      </w:r>
    </w:p>
    <w:p w14:paraId="785A18DA" w14:textId="77777777" w:rsidR="00E72FFC" w:rsidRDefault="00E72FFC" w:rsidP="00B92A10">
      <w:pPr>
        <w:pStyle w:val="BodyText"/>
        <w:spacing w:before="11"/>
        <w:ind w:left="720" w:right="940"/>
        <w:rPr>
          <w:b/>
          <w:sz w:val="23"/>
        </w:rPr>
      </w:pPr>
    </w:p>
    <w:p w14:paraId="33785251" w14:textId="0104CB9F" w:rsidR="00E72FFC" w:rsidRDefault="001D2F2E" w:rsidP="007C5114">
      <w:pPr>
        <w:pStyle w:val="BodyText"/>
        <w:ind w:left="720" w:right="940"/>
      </w:pPr>
      <w:r>
        <w:t>The Santa Fe NRCS Field Office provides services to the Santa Fe</w:t>
      </w:r>
      <w:r w:rsidR="007C5114">
        <w:t xml:space="preserve"> </w:t>
      </w:r>
      <w:r>
        <w:t>–</w:t>
      </w:r>
      <w:r w:rsidR="007C5114">
        <w:t xml:space="preserve"> </w:t>
      </w:r>
      <w:r>
        <w:t xml:space="preserve">Pojoaque Soil and Water </w:t>
      </w:r>
      <w:r w:rsidR="007C5114">
        <w:t>Conservation District</w:t>
      </w:r>
      <w:r>
        <w:t xml:space="preserve"> in Santa Fe, New Mexico. The Santa Fe</w:t>
      </w:r>
      <w:r w:rsidR="007C5114">
        <w:t xml:space="preserve"> </w:t>
      </w:r>
      <w:r>
        <w:t>–</w:t>
      </w:r>
      <w:r w:rsidR="007C5114">
        <w:t xml:space="preserve"> </w:t>
      </w:r>
      <w:r>
        <w:t>Pojoaque Soil and Water Conservation District boundaries consist of the northern three quarters of Santa Fe County, Los</w:t>
      </w:r>
      <w:r w:rsidR="007C5114">
        <w:t xml:space="preserve"> </w:t>
      </w:r>
      <w:r>
        <w:t xml:space="preserve">Alamos County, and a small area of southern Rio Arriba County. The area includes the cities of Santa Fe and Los Alamos, and four Tribal Governments.  The SWCD covers approximately 1,208,903 acres, with 778,570 acres (76%) rangeland, 237,242 acres (23%) forested, and 13,901 acres (1%) of cropland. The area within the </w:t>
      </w:r>
      <w:r w:rsidR="006B090D">
        <w:t>d</w:t>
      </w:r>
      <w:r>
        <w:t>istrict is typified by small farms along the tributaries to the Rio Grande in the north and large ranches in the southern part of the district. Crops grown are alfalfa, grass pasture, apples, truck crops and some specialty crops such as flowers.</w:t>
      </w:r>
    </w:p>
    <w:p w14:paraId="29FAAF4A" w14:textId="77777777" w:rsidR="00E72FFC" w:rsidRDefault="00E72FFC" w:rsidP="00B92A10">
      <w:pPr>
        <w:pStyle w:val="BodyText"/>
        <w:spacing w:before="10"/>
        <w:ind w:left="720" w:right="940"/>
        <w:rPr>
          <w:sz w:val="23"/>
        </w:rPr>
      </w:pPr>
    </w:p>
    <w:p w14:paraId="112376C3" w14:textId="77777777" w:rsidR="00E72FFC" w:rsidRDefault="001D2F2E" w:rsidP="00B92A10">
      <w:pPr>
        <w:pStyle w:val="Heading2"/>
        <w:spacing w:before="1"/>
        <w:ind w:left="720" w:right="940"/>
      </w:pPr>
      <w:r>
        <w:t>Taos Field Office</w:t>
      </w:r>
    </w:p>
    <w:p w14:paraId="188FD841" w14:textId="77777777" w:rsidR="00E72FFC" w:rsidRDefault="00E72FFC" w:rsidP="00B92A10">
      <w:pPr>
        <w:pStyle w:val="BodyText"/>
        <w:ind w:left="720" w:right="940"/>
        <w:rPr>
          <w:b/>
        </w:rPr>
      </w:pPr>
    </w:p>
    <w:p w14:paraId="6167FF0B" w14:textId="77777777" w:rsidR="00E72FFC" w:rsidRDefault="001D2F2E" w:rsidP="00B92A10">
      <w:pPr>
        <w:pStyle w:val="BodyText"/>
        <w:ind w:left="720" w:right="940"/>
      </w:pPr>
      <w:r>
        <w:t>The Ta</w:t>
      </w:r>
      <w:r w:rsidR="0045230D">
        <w:t xml:space="preserve">os NRCS Field Office is </w:t>
      </w:r>
      <w:r>
        <w:t>in Taos, NM</w:t>
      </w:r>
      <w:r w:rsidR="0045230D">
        <w:t xml:space="preserve">, </w:t>
      </w:r>
      <w:r>
        <w:t>the county seat of Taos County. The Taos Field Office serves the Taos Soil and Water Conservation District (SWCD) which shares the same boundary as Taos County. The Taos SWCD covers approximately 1,400,985 acres and consists of 24,591 acres of irrigated lands (1%), 709,288 acres of rangeland (51%), and 667,106 acres of forests. Alfalfa hay, alfalfa-grass mix hay, pasture for livestock, and small grains are all produced on irrigated lands.  Rangelands and some forest lands are used for livestock grazing with the primary type of livestock being beef cattle. Most of the forests are encompassed by Taos Pueblo and the Carson National Forest, however significant wildland urban interface exists and has been designated as a priority for reducing wildfire risk. All lands throughout the Taos SWCD provide food and cover for various types of wildlife including deer, elk, quail, and blue grouse.</w:t>
      </w:r>
    </w:p>
    <w:p w14:paraId="77EB043A" w14:textId="77777777" w:rsidR="003C1A75" w:rsidRDefault="003C1A75" w:rsidP="003C1A75">
      <w:pPr>
        <w:pStyle w:val="Heading2"/>
        <w:rPr>
          <w:rFonts w:ascii="Times New Roman" w:eastAsia="Times New Roman" w:hAnsi="Times New Roman" w:cs="Times New Roman"/>
        </w:rPr>
      </w:pPr>
    </w:p>
    <w:p w14:paraId="0E0E0F66" w14:textId="77777777" w:rsidR="003C1A75" w:rsidRDefault="003C1A75" w:rsidP="003C1A75">
      <w:pPr>
        <w:pStyle w:val="Heading2"/>
        <w:rPr>
          <w:rFonts w:cs="Times New Roman"/>
          <w:sz w:val="32"/>
          <w:szCs w:val="32"/>
        </w:rPr>
      </w:pPr>
      <w:r>
        <w:rPr>
          <w:rFonts w:cs="Times New Roman"/>
          <w:sz w:val="32"/>
          <w:szCs w:val="32"/>
        </w:rPr>
        <w:t>Local Work Group:</w:t>
      </w:r>
    </w:p>
    <w:p w14:paraId="4C7165F0" w14:textId="77777777" w:rsidR="003C1A75" w:rsidRDefault="003C1A75" w:rsidP="003C1A75">
      <w:pPr>
        <w:pStyle w:val="Heading2"/>
        <w:rPr>
          <w:rFonts w:cs="Times New Roman"/>
          <w:b w:val="0"/>
          <w:bCs w:val="0"/>
          <w:sz w:val="32"/>
          <w:szCs w:val="32"/>
        </w:rPr>
      </w:pPr>
    </w:p>
    <w:p w14:paraId="356096A2" w14:textId="7AE20139" w:rsidR="003C1A75" w:rsidRDefault="003C1A75" w:rsidP="003C1A75">
      <w:pPr>
        <w:pStyle w:val="BodyText"/>
        <w:ind w:left="120"/>
        <w:rPr>
          <w:rFonts w:cs="Times New Roman"/>
        </w:rPr>
      </w:pPr>
      <w:r>
        <w:rPr>
          <w:rFonts w:cs="Times New Roman"/>
        </w:rPr>
        <w:t>The Local Work Group</w:t>
      </w:r>
      <w:r w:rsidR="008F1241">
        <w:rPr>
          <w:rFonts w:cs="Times New Roman"/>
        </w:rPr>
        <w:t xml:space="preserve"> (LWG)</w:t>
      </w:r>
      <w:r>
        <w:rPr>
          <w:rFonts w:cs="Times New Roman"/>
        </w:rPr>
        <w:t xml:space="preserve"> meeting was held </w:t>
      </w:r>
      <w:r w:rsidR="00F3562D">
        <w:rPr>
          <w:rFonts w:cs="Times New Roman"/>
        </w:rPr>
        <w:t>September 13</w:t>
      </w:r>
      <w:r w:rsidR="00FB16E7">
        <w:rPr>
          <w:rFonts w:cs="Times New Roman"/>
        </w:rPr>
        <w:t xml:space="preserve">, </w:t>
      </w:r>
      <w:proofErr w:type="gramStart"/>
      <w:r w:rsidR="00FB16E7">
        <w:rPr>
          <w:rFonts w:cs="Times New Roman"/>
        </w:rPr>
        <w:t>202</w:t>
      </w:r>
      <w:r w:rsidR="0031152A">
        <w:rPr>
          <w:rFonts w:cs="Times New Roman"/>
        </w:rPr>
        <w:t>3</w:t>
      </w:r>
      <w:proofErr w:type="gramEnd"/>
      <w:r>
        <w:rPr>
          <w:rFonts w:cs="Times New Roman"/>
        </w:rPr>
        <w:t xml:space="preserve"> at </w:t>
      </w:r>
      <w:r w:rsidR="00FB16E7">
        <w:rPr>
          <w:rFonts w:cs="Times New Roman"/>
        </w:rPr>
        <w:t>1:</w:t>
      </w:r>
      <w:r>
        <w:rPr>
          <w:rFonts w:cs="Times New Roman"/>
        </w:rPr>
        <w:t xml:space="preserve">00 </w:t>
      </w:r>
      <w:r w:rsidR="0031152A">
        <w:rPr>
          <w:rFonts w:cs="Times New Roman"/>
        </w:rPr>
        <w:t>p</w:t>
      </w:r>
      <w:r>
        <w:rPr>
          <w:rFonts w:cs="Times New Roman"/>
        </w:rPr>
        <w:t xml:space="preserve">m virtually over </w:t>
      </w:r>
      <w:r w:rsidR="008F1241">
        <w:rPr>
          <w:rFonts w:cs="Times New Roman"/>
        </w:rPr>
        <w:t>Z</w:t>
      </w:r>
      <w:r>
        <w:rPr>
          <w:rFonts w:cs="Times New Roman"/>
        </w:rPr>
        <w:t xml:space="preserve">oom.  </w:t>
      </w:r>
      <w:r w:rsidR="008F1241">
        <w:rPr>
          <w:rFonts w:cs="Times New Roman"/>
        </w:rPr>
        <w:t>The LWG</w:t>
      </w:r>
      <w:r>
        <w:rPr>
          <w:rFonts w:cs="Times New Roman"/>
        </w:rPr>
        <w:t xml:space="preserve"> was hosted by the </w:t>
      </w:r>
      <w:r w:rsidR="0031152A">
        <w:rPr>
          <w:rFonts w:cs="Times New Roman"/>
        </w:rPr>
        <w:t>Upper Chama</w:t>
      </w:r>
      <w:r>
        <w:rPr>
          <w:rFonts w:cs="Times New Roman"/>
        </w:rPr>
        <w:t xml:space="preserve"> SWCD in </w:t>
      </w:r>
      <w:r w:rsidR="0031152A">
        <w:rPr>
          <w:rFonts w:cs="Times New Roman"/>
        </w:rPr>
        <w:t>Tierra Amarilla</w:t>
      </w:r>
      <w:r>
        <w:rPr>
          <w:rFonts w:cs="Times New Roman"/>
        </w:rPr>
        <w:t xml:space="preserve">, New Mexico. There were </w:t>
      </w:r>
      <w:r w:rsidR="00D83104">
        <w:rPr>
          <w:rFonts w:cs="Times New Roman"/>
        </w:rPr>
        <w:t>19</w:t>
      </w:r>
      <w:r>
        <w:rPr>
          <w:rFonts w:cs="Times New Roman"/>
        </w:rPr>
        <w:t xml:space="preserve"> people in attendance. The Local Work Group was comprised of board members from East Rio Arriba SWCD, Taos SWCD, SWCD administrative </w:t>
      </w:r>
      <w:r w:rsidR="000F32BD">
        <w:rPr>
          <w:rFonts w:cs="Times New Roman"/>
        </w:rPr>
        <w:t xml:space="preserve">assistants, </w:t>
      </w:r>
      <w:r w:rsidR="008F1241">
        <w:rPr>
          <w:rFonts w:cs="Times New Roman"/>
        </w:rPr>
        <w:t>and</w:t>
      </w:r>
      <w:r>
        <w:rPr>
          <w:rFonts w:cs="Times New Roman"/>
        </w:rPr>
        <w:t xml:space="preserve"> NRCS New Mexico employees </w:t>
      </w:r>
      <w:r w:rsidR="008F1241">
        <w:rPr>
          <w:rFonts w:cs="Times New Roman"/>
        </w:rPr>
        <w:t xml:space="preserve">from </w:t>
      </w:r>
      <w:r>
        <w:rPr>
          <w:rFonts w:cs="Times New Roman"/>
        </w:rPr>
        <w:t>Team 3</w:t>
      </w:r>
      <w:r w:rsidR="00FB16E7">
        <w:rPr>
          <w:rFonts w:cs="Times New Roman"/>
        </w:rPr>
        <w:t xml:space="preserve"> and the North Area Conservationist</w:t>
      </w:r>
      <w:r>
        <w:rPr>
          <w:rFonts w:cs="Times New Roman"/>
        </w:rPr>
        <w:t>.</w:t>
      </w:r>
    </w:p>
    <w:p w14:paraId="10448434" w14:textId="77777777" w:rsidR="00D43520" w:rsidRDefault="00D43520" w:rsidP="003C1A75">
      <w:pPr>
        <w:pStyle w:val="Heading2"/>
        <w:rPr>
          <w:rFonts w:cs="Times New Roman"/>
        </w:rPr>
      </w:pPr>
      <w:r w:rsidRPr="00D43520">
        <w:rPr>
          <w:rFonts w:cs="Times New Roman"/>
          <w:sz w:val="32"/>
          <w:szCs w:val="32"/>
        </w:rPr>
        <w:lastRenderedPageBreak/>
        <w:t>Conservation Needs Assessment</w:t>
      </w:r>
      <w:r>
        <w:rPr>
          <w:rFonts w:cs="Times New Roman"/>
        </w:rPr>
        <w:t xml:space="preserve">:  </w:t>
      </w:r>
    </w:p>
    <w:p w14:paraId="55187F74" w14:textId="77777777" w:rsidR="00D43520" w:rsidRDefault="00D43520" w:rsidP="003C1A75">
      <w:pPr>
        <w:pStyle w:val="Heading2"/>
        <w:rPr>
          <w:rFonts w:cs="Times New Roman"/>
        </w:rPr>
      </w:pPr>
    </w:p>
    <w:p w14:paraId="557F94A6" w14:textId="3D5289D3" w:rsidR="003C1A75" w:rsidRDefault="00D43520" w:rsidP="003C1A75">
      <w:pPr>
        <w:pStyle w:val="Heading2"/>
        <w:rPr>
          <w:rFonts w:cs="Times New Roman"/>
          <w:b w:val="0"/>
          <w:bCs w:val="0"/>
        </w:rPr>
      </w:pPr>
      <w:r w:rsidRPr="00D43520">
        <w:rPr>
          <w:rFonts w:cs="Times New Roman"/>
          <w:b w:val="0"/>
          <w:bCs w:val="0"/>
        </w:rPr>
        <w:t xml:space="preserve">We discussed this and most districts do not have one.  This is </w:t>
      </w:r>
      <w:r w:rsidR="007330CE">
        <w:rPr>
          <w:rFonts w:cs="Times New Roman"/>
          <w:b w:val="0"/>
          <w:bCs w:val="0"/>
        </w:rPr>
        <w:t xml:space="preserve">an </w:t>
      </w:r>
      <w:r w:rsidRPr="00D43520">
        <w:rPr>
          <w:rFonts w:cs="Times New Roman"/>
          <w:b w:val="0"/>
          <w:bCs w:val="0"/>
        </w:rPr>
        <w:t xml:space="preserve">item that I will address </w:t>
      </w:r>
      <w:r>
        <w:rPr>
          <w:rFonts w:cs="Times New Roman"/>
          <w:b w:val="0"/>
          <w:bCs w:val="0"/>
        </w:rPr>
        <w:t xml:space="preserve">during </w:t>
      </w:r>
      <w:r w:rsidRPr="00D43520">
        <w:rPr>
          <w:rFonts w:cs="Times New Roman"/>
          <w:b w:val="0"/>
          <w:bCs w:val="0"/>
        </w:rPr>
        <w:t>the SWCD meetings</w:t>
      </w:r>
      <w:r>
        <w:rPr>
          <w:rFonts w:cs="Times New Roman"/>
          <w:b w:val="0"/>
          <w:bCs w:val="0"/>
        </w:rPr>
        <w:t>.</w:t>
      </w:r>
    </w:p>
    <w:p w14:paraId="16220386" w14:textId="31EDD8A3" w:rsidR="00D43520" w:rsidRDefault="00D43520" w:rsidP="003C1A75">
      <w:pPr>
        <w:pStyle w:val="Heading2"/>
        <w:rPr>
          <w:rFonts w:cs="Times New Roman"/>
          <w:b w:val="0"/>
          <w:bCs w:val="0"/>
        </w:rPr>
      </w:pPr>
    </w:p>
    <w:p w14:paraId="0C9CBE75" w14:textId="4C2A9364" w:rsidR="00D43520" w:rsidRPr="00D43520" w:rsidRDefault="00D43520" w:rsidP="003C1A75">
      <w:pPr>
        <w:pStyle w:val="Heading2"/>
        <w:rPr>
          <w:rFonts w:cs="Times New Roman"/>
        </w:rPr>
      </w:pPr>
      <w:r w:rsidRPr="00D43520">
        <w:rPr>
          <w:rFonts w:cs="Times New Roman"/>
          <w:sz w:val="32"/>
          <w:szCs w:val="32"/>
        </w:rPr>
        <w:t>GIS Data prepared by the districts to use to funding</w:t>
      </w:r>
      <w:r w:rsidRPr="00D43520">
        <w:rPr>
          <w:rFonts w:cs="Times New Roman"/>
        </w:rPr>
        <w:t>:</w:t>
      </w:r>
    </w:p>
    <w:p w14:paraId="18653920" w14:textId="7E4D3346" w:rsidR="00D43520" w:rsidRDefault="00D43520" w:rsidP="003C1A75">
      <w:pPr>
        <w:pStyle w:val="Heading2"/>
        <w:rPr>
          <w:rFonts w:cs="Times New Roman"/>
          <w:b w:val="0"/>
          <w:bCs w:val="0"/>
        </w:rPr>
      </w:pPr>
    </w:p>
    <w:p w14:paraId="72B4FC89" w14:textId="2584C8EB" w:rsidR="00D43520" w:rsidRDefault="00D43520" w:rsidP="003C1A75">
      <w:pPr>
        <w:pStyle w:val="Heading2"/>
        <w:rPr>
          <w:rFonts w:cs="Times New Roman"/>
          <w:b w:val="0"/>
          <w:bCs w:val="0"/>
        </w:rPr>
      </w:pPr>
      <w:r>
        <w:rPr>
          <w:rFonts w:cs="Times New Roman"/>
          <w:b w:val="0"/>
          <w:bCs w:val="0"/>
        </w:rPr>
        <w:t>I will work with the districts to develop watershed plans when we are able to fund them.</w:t>
      </w:r>
    </w:p>
    <w:p w14:paraId="721CAABF" w14:textId="50CF5740" w:rsidR="00D43520" w:rsidRDefault="00D43520" w:rsidP="003C1A75">
      <w:pPr>
        <w:pStyle w:val="Heading2"/>
        <w:rPr>
          <w:rFonts w:cs="Times New Roman"/>
          <w:b w:val="0"/>
          <w:bCs w:val="0"/>
        </w:rPr>
      </w:pPr>
    </w:p>
    <w:p w14:paraId="3D530173" w14:textId="715C1D48" w:rsidR="00D43520" w:rsidRPr="00C17C8C" w:rsidRDefault="00D43520" w:rsidP="003C1A75">
      <w:pPr>
        <w:pStyle w:val="Heading2"/>
        <w:rPr>
          <w:rFonts w:cs="Times New Roman"/>
          <w:sz w:val="28"/>
          <w:szCs w:val="28"/>
        </w:rPr>
      </w:pPr>
      <w:r w:rsidRPr="00C17C8C">
        <w:rPr>
          <w:rFonts w:cs="Times New Roman"/>
          <w:sz w:val="28"/>
          <w:szCs w:val="28"/>
        </w:rPr>
        <w:t>Program Outreach:</w:t>
      </w:r>
    </w:p>
    <w:p w14:paraId="75DC518F" w14:textId="2031C546" w:rsidR="00D43520" w:rsidRDefault="00D43520" w:rsidP="003C1A75">
      <w:pPr>
        <w:pStyle w:val="Heading2"/>
        <w:rPr>
          <w:rFonts w:cs="Times New Roman"/>
        </w:rPr>
      </w:pPr>
    </w:p>
    <w:p w14:paraId="3069DEAE" w14:textId="45CAA48C" w:rsidR="00D43520" w:rsidRPr="00C17C8C" w:rsidRDefault="00D43520" w:rsidP="003C1A75">
      <w:pPr>
        <w:pStyle w:val="Heading2"/>
        <w:rPr>
          <w:rFonts w:cs="Times New Roman"/>
          <w:b w:val="0"/>
          <w:bCs w:val="0"/>
        </w:rPr>
      </w:pPr>
      <w:r w:rsidRPr="00C17C8C">
        <w:rPr>
          <w:rFonts w:cs="Times New Roman"/>
          <w:b w:val="0"/>
          <w:bCs w:val="0"/>
        </w:rPr>
        <w:t xml:space="preserve">The LWG </w:t>
      </w:r>
      <w:r w:rsidR="00C17C8C" w:rsidRPr="00C17C8C">
        <w:rPr>
          <w:rFonts w:cs="Times New Roman"/>
          <w:b w:val="0"/>
          <w:bCs w:val="0"/>
        </w:rPr>
        <w:t>recommended we schedule meeting</w:t>
      </w:r>
      <w:r w:rsidR="007330CE">
        <w:rPr>
          <w:rFonts w:cs="Times New Roman"/>
          <w:b w:val="0"/>
          <w:bCs w:val="0"/>
        </w:rPr>
        <w:t>s</w:t>
      </w:r>
      <w:r w:rsidR="00C17C8C" w:rsidRPr="00C17C8C">
        <w:rPr>
          <w:rFonts w:cs="Times New Roman"/>
          <w:b w:val="0"/>
          <w:bCs w:val="0"/>
        </w:rPr>
        <w:t xml:space="preserve"> in areas where we have low </w:t>
      </w:r>
      <w:r w:rsidR="00C17C8C">
        <w:rPr>
          <w:rFonts w:cs="Times New Roman"/>
          <w:b w:val="0"/>
          <w:bCs w:val="0"/>
        </w:rPr>
        <w:t>participation</w:t>
      </w:r>
      <w:r w:rsidR="00C17C8C" w:rsidRPr="00C17C8C">
        <w:rPr>
          <w:rFonts w:cs="Times New Roman"/>
          <w:b w:val="0"/>
          <w:bCs w:val="0"/>
        </w:rPr>
        <w:t xml:space="preserve"> and, they suggested we target Land Grants</w:t>
      </w:r>
      <w:r w:rsidR="00C17C8C">
        <w:rPr>
          <w:rFonts w:cs="Times New Roman"/>
          <w:b w:val="0"/>
          <w:bCs w:val="0"/>
        </w:rPr>
        <w:t xml:space="preserve"> </w:t>
      </w:r>
      <w:r w:rsidR="00D83104">
        <w:rPr>
          <w:rFonts w:cs="Times New Roman"/>
          <w:b w:val="0"/>
          <w:bCs w:val="0"/>
        </w:rPr>
        <w:t xml:space="preserve">and acequias </w:t>
      </w:r>
      <w:r w:rsidR="00C17C8C">
        <w:rPr>
          <w:rFonts w:cs="Times New Roman"/>
          <w:b w:val="0"/>
          <w:bCs w:val="0"/>
        </w:rPr>
        <w:t>within Team 3</w:t>
      </w:r>
      <w:r w:rsidR="00C17C8C" w:rsidRPr="00C17C8C">
        <w:rPr>
          <w:rFonts w:cs="Times New Roman"/>
          <w:b w:val="0"/>
          <w:bCs w:val="0"/>
        </w:rPr>
        <w:t xml:space="preserve">. </w:t>
      </w:r>
    </w:p>
    <w:p w14:paraId="0AEFCBF2" w14:textId="77777777" w:rsidR="00D43520" w:rsidRPr="00C17C8C" w:rsidRDefault="00D43520" w:rsidP="00C17C8C">
      <w:pPr>
        <w:pStyle w:val="Heading2"/>
        <w:ind w:left="0"/>
        <w:rPr>
          <w:rFonts w:cs="Times New Roman"/>
          <w:sz w:val="28"/>
          <w:szCs w:val="28"/>
        </w:rPr>
      </w:pPr>
    </w:p>
    <w:p w14:paraId="73C5C7AE" w14:textId="734CF011" w:rsidR="00C17C8C" w:rsidRDefault="003C1A75" w:rsidP="003C1A75">
      <w:pPr>
        <w:pStyle w:val="Heading2"/>
        <w:rPr>
          <w:rFonts w:cs="Times New Roman"/>
          <w:sz w:val="28"/>
          <w:szCs w:val="28"/>
        </w:rPr>
      </w:pPr>
      <w:r w:rsidRPr="00C17C8C">
        <w:rPr>
          <w:rFonts w:cs="Times New Roman"/>
          <w:sz w:val="28"/>
          <w:szCs w:val="28"/>
        </w:rPr>
        <w:t>Payment Schedule Recommendations for FY202</w:t>
      </w:r>
      <w:r w:rsidR="005B1C09">
        <w:rPr>
          <w:rFonts w:cs="Times New Roman"/>
          <w:sz w:val="28"/>
          <w:szCs w:val="28"/>
        </w:rPr>
        <w:t>3</w:t>
      </w:r>
      <w:r w:rsidR="00C17C8C">
        <w:rPr>
          <w:rFonts w:cs="Times New Roman"/>
          <w:sz w:val="28"/>
          <w:szCs w:val="28"/>
        </w:rPr>
        <w:t>:</w:t>
      </w:r>
    </w:p>
    <w:p w14:paraId="176D815E" w14:textId="77777777" w:rsidR="00C17C8C" w:rsidRDefault="00C17C8C" w:rsidP="003C1A75">
      <w:pPr>
        <w:pStyle w:val="Heading2"/>
        <w:rPr>
          <w:rFonts w:cs="Times New Roman"/>
          <w:sz w:val="28"/>
          <w:szCs w:val="28"/>
        </w:rPr>
      </w:pPr>
    </w:p>
    <w:p w14:paraId="1A768F4E" w14:textId="79BE7190" w:rsidR="003C1A75" w:rsidRPr="00C17C8C" w:rsidRDefault="003C1A75" w:rsidP="003C1A75">
      <w:pPr>
        <w:pStyle w:val="Heading2"/>
        <w:rPr>
          <w:rFonts w:cs="Times New Roman"/>
          <w:b w:val="0"/>
          <w:bCs w:val="0"/>
        </w:rPr>
      </w:pPr>
      <w:r w:rsidRPr="00C17C8C">
        <w:rPr>
          <w:rFonts w:cs="Times New Roman"/>
          <w:b w:val="0"/>
          <w:bCs w:val="0"/>
        </w:rPr>
        <w:t>No</w:t>
      </w:r>
      <w:r w:rsidR="00C17C8C" w:rsidRPr="00C17C8C">
        <w:rPr>
          <w:rFonts w:cs="Times New Roman"/>
          <w:b w:val="0"/>
          <w:bCs w:val="0"/>
        </w:rPr>
        <w:t xml:space="preserve"> Recommendations</w:t>
      </w:r>
    </w:p>
    <w:p w14:paraId="5164657F" w14:textId="77777777" w:rsidR="003C1A75" w:rsidRDefault="003C1A75" w:rsidP="003C1A75">
      <w:pPr>
        <w:pStyle w:val="Heading2"/>
        <w:rPr>
          <w:rFonts w:cs="Times New Roman"/>
        </w:rPr>
      </w:pPr>
    </w:p>
    <w:p w14:paraId="6E21EE46" w14:textId="77777777" w:rsidR="00C17C8C" w:rsidRDefault="003C1A75" w:rsidP="003C1A75">
      <w:pPr>
        <w:pStyle w:val="Heading2"/>
        <w:rPr>
          <w:rFonts w:cs="Times New Roman"/>
          <w:sz w:val="32"/>
          <w:szCs w:val="32"/>
        </w:rPr>
      </w:pPr>
      <w:r>
        <w:rPr>
          <w:rFonts w:cs="Times New Roman"/>
          <w:sz w:val="32"/>
          <w:szCs w:val="32"/>
        </w:rPr>
        <w:t xml:space="preserve">CSP Recommendations: </w:t>
      </w:r>
    </w:p>
    <w:p w14:paraId="0339E632" w14:textId="77777777" w:rsidR="00C17C8C" w:rsidRDefault="00C17C8C" w:rsidP="003C1A75">
      <w:pPr>
        <w:pStyle w:val="Heading2"/>
        <w:rPr>
          <w:rFonts w:cs="Times New Roman"/>
          <w:sz w:val="32"/>
          <w:szCs w:val="32"/>
        </w:rPr>
      </w:pPr>
    </w:p>
    <w:p w14:paraId="1396A1E4" w14:textId="33163A91" w:rsidR="003C1A75" w:rsidRPr="00C17C8C" w:rsidRDefault="003C1A75" w:rsidP="003C1A75">
      <w:pPr>
        <w:pStyle w:val="Heading2"/>
        <w:rPr>
          <w:rFonts w:cs="Times New Roman"/>
          <w:b w:val="0"/>
          <w:bCs w:val="0"/>
        </w:rPr>
      </w:pPr>
      <w:r w:rsidRPr="00C17C8C">
        <w:rPr>
          <w:rFonts w:cs="Times New Roman"/>
          <w:b w:val="0"/>
          <w:bCs w:val="0"/>
        </w:rPr>
        <w:t>No</w:t>
      </w:r>
      <w:r w:rsidR="00C17C8C" w:rsidRPr="00C17C8C">
        <w:rPr>
          <w:rFonts w:cs="Times New Roman"/>
          <w:b w:val="0"/>
          <w:bCs w:val="0"/>
        </w:rPr>
        <w:t xml:space="preserve"> Recommendations</w:t>
      </w:r>
    </w:p>
    <w:p w14:paraId="14CD58C2" w14:textId="77777777" w:rsidR="003C1A75" w:rsidRDefault="003C1A75" w:rsidP="003C1A75">
      <w:pPr>
        <w:pStyle w:val="Heading2"/>
        <w:rPr>
          <w:rFonts w:cs="Times New Roman"/>
          <w:sz w:val="32"/>
          <w:szCs w:val="32"/>
        </w:rPr>
      </w:pPr>
    </w:p>
    <w:p w14:paraId="4751C2D5" w14:textId="77777777" w:rsidR="003C1A75" w:rsidRDefault="003C1A75" w:rsidP="003C1A75">
      <w:pPr>
        <w:pStyle w:val="Heading2"/>
        <w:rPr>
          <w:rFonts w:cs="Times New Roman"/>
        </w:rPr>
      </w:pPr>
    </w:p>
    <w:p w14:paraId="46CBDA4C" w14:textId="77777777" w:rsidR="00C17C8C" w:rsidRDefault="003C1A75" w:rsidP="003C1A75">
      <w:pPr>
        <w:pStyle w:val="Heading2"/>
        <w:rPr>
          <w:rFonts w:cs="Times New Roman"/>
          <w:sz w:val="32"/>
          <w:szCs w:val="32"/>
        </w:rPr>
      </w:pPr>
      <w:r>
        <w:rPr>
          <w:rFonts w:cs="Times New Roman"/>
          <w:sz w:val="32"/>
          <w:szCs w:val="32"/>
        </w:rPr>
        <w:t xml:space="preserve">CIG: </w:t>
      </w:r>
    </w:p>
    <w:p w14:paraId="48DA965D" w14:textId="77777777" w:rsidR="00C17C8C" w:rsidRDefault="00C17C8C" w:rsidP="003C1A75">
      <w:pPr>
        <w:pStyle w:val="Heading2"/>
        <w:rPr>
          <w:rFonts w:cs="Times New Roman"/>
          <w:sz w:val="32"/>
          <w:szCs w:val="32"/>
        </w:rPr>
      </w:pPr>
    </w:p>
    <w:p w14:paraId="26AC4D3B" w14:textId="4C8047ED" w:rsidR="003C1A75" w:rsidRDefault="003C1A75" w:rsidP="003C1A75">
      <w:pPr>
        <w:pStyle w:val="Heading2"/>
        <w:rPr>
          <w:rFonts w:cs="Times New Roman"/>
          <w:b w:val="0"/>
          <w:bCs w:val="0"/>
        </w:rPr>
      </w:pPr>
      <w:r w:rsidRPr="00C17C8C">
        <w:rPr>
          <w:rFonts w:cs="Times New Roman"/>
          <w:b w:val="0"/>
          <w:bCs w:val="0"/>
        </w:rPr>
        <w:t>No</w:t>
      </w:r>
      <w:r w:rsidR="00C17C8C" w:rsidRPr="00C17C8C">
        <w:rPr>
          <w:rFonts w:cs="Times New Roman"/>
          <w:b w:val="0"/>
          <w:bCs w:val="0"/>
        </w:rPr>
        <w:t xml:space="preserve"> recommendations</w:t>
      </w:r>
    </w:p>
    <w:p w14:paraId="70541BD2" w14:textId="65BC477D" w:rsidR="00C17C8C" w:rsidRDefault="00C17C8C" w:rsidP="003C1A75">
      <w:pPr>
        <w:pStyle w:val="Heading2"/>
        <w:rPr>
          <w:rFonts w:cs="Times New Roman"/>
          <w:b w:val="0"/>
          <w:bCs w:val="0"/>
        </w:rPr>
      </w:pPr>
    </w:p>
    <w:p w14:paraId="030F7E86" w14:textId="27212AB3" w:rsidR="00C17C8C" w:rsidRPr="00C17C8C" w:rsidRDefault="00C17C8C" w:rsidP="003C1A75">
      <w:pPr>
        <w:pStyle w:val="Heading2"/>
        <w:rPr>
          <w:rFonts w:cs="Times New Roman"/>
          <w:sz w:val="32"/>
          <w:szCs w:val="32"/>
        </w:rPr>
      </w:pPr>
      <w:r w:rsidRPr="00C17C8C">
        <w:rPr>
          <w:rFonts w:cs="Times New Roman"/>
          <w:sz w:val="32"/>
          <w:szCs w:val="32"/>
        </w:rPr>
        <w:t>ACEP</w:t>
      </w:r>
      <w:r w:rsidR="000D0491">
        <w:rPr>
          <w:rFonts w:cs="Times New Roman"/>
          <w:sz w:val="32"/>
          <w:szCs w:val="32"/>
        </w:rPr>
        <w:t>:</w:t>
      </w:r>
      <w:r w:rsidRPr="00C17C8C">
        <w:rPr>
          <w:rFonts w:cs="Times New Roman"/>
          <w:sz w:val="32"/>
          <w:szCs w:val="32"/>
        </w:rPr>
        <w:t xml:space="preserve"> </w:t>
      </w:r>
    </w:p>
    <w:p w14:paraId="3B1BA0D5" w14:textId="02FAC210" w:rsidR="003C1A75" w:rsidRDefault="003C1A75" w:rsidP="003C1A75">
      <w:pPr>
        <w:pStyle w:val="Heading2"/>
        <w:rPr>
          <w:rFonts w:cs="Times New Roman"/>
          <w:sz w:val="32"/>
          <w:szCs w:val="32"/>
        </w:rPr>
      </w:pPr>
    </w:p>
    <w:p w14:paraId="68F3838D" w14:textId="61574D71" w:rsidR="00C17C8C" w:rsidRPr="00C17C8C" w:rsidRDefault="00C17C8C" w:rsidP="003C1A75">
      <w:pPr>
        <w:pStyle w:val="Heading2"/>
        <w:rPr>
          <w:rFonts w:cs="Times New Roman"/>
          <w:b w:val="0"/>
          <w:bCs w:val="0"/>
        </w:rPr>
      </w:pPr>
      <w:r w:rsidRPr="00C17C8C">
        <w:rPr>
          <w:rFonts w:cs="Times New Roman"/>
          <w:b w:val="0"/>
          <w:bCs w:val="0"/>
        </w:rPr>
        <w:t>Taos noted that the</w:t>
      </w:r>
      <w:r>
        <w:rPr>
          <w:rFonts w:cs="Times New Roman"/>
          <w:b w:val="0"/>
          <w:bCs w:val="0"/>
        </w:rPr>
        <w:t>y</w:t>
      </w:r>
      <w:r w:rsidRPr="00C17C8C">
        <w:rPr>
          <w:rFonts w:cs="Times New Roman"/>
          <w:b w:val="0"/>
          <w:bCs w:val="0"/>
        </w:rPr>
        <w:t xml:space="preserve"> should be allowed to manage easements since the</w:t>
      </w:r>
      <w:r w:rsidR="007330CE">
        <w:rPr>
          <w:rFonts w:cs="Times New Roman"/>
          <w:b w:val="0"/>
          <w:bCs w:val="0"/>
        </w:rPr>
        <w:t>y</w:t>
      </w:r>
      <w:r w:rsidRPr="00C17C8C">
        <w:rPr>
          <w:rFonts w:cs="Times New Roman"/>
          <w:b w:val="0"/>
          <w:bCs w:val="0"/>
        </w:rPr>
        <w:t xml:space="preserve"> have a working knowledge. </w:t>
      </w:r>
    </w:p>
    <w:p w14:paraId="39D3874F" w14:textId="77777777" w:rsidR="00C17C8C" w:rsidRDefault="00C17C8C" w:rsidP="003C1A75">
      <w:pPr>
        <w:pStyle w:val="Heading2"/>
        <w:rPr>
          <w:rFonts w:cs="Times New Roman"/>
          <w:sz w:val="32"/>
          <w:szCs w:val="32"/>
        </w:rPr>
      </w:pPr>
    </w:p>
    <w:p w14:paraId="4CD4CD9C" w14:textId="38034B0C" w:rsidR="003C1A75" w:rsidRDefault="003C1A75" w:rsidP="003C1A75">
      <w:pPr>
        <w:rPr>
          <w:rFonts w:ascii="Times New Roman" w:eastAsia="Times New Roman" w:hAnsi="Times New Roman" w:cs="Times New Roman"/>
          <w:b/>
          <w:bCs/>
          <w:sz w:val="24"/>
          <w:szCs w:val="24"/>
        </w:rPr>
      </w:pPr>
    </w:p>
    <w:p w14:paraId="1AE0C56C" w14:textId="77777777" w:rsidR="003C1A75" w:rsidRDefault="003C1A75" w:rsidP="003C1A75">
      <w:pPr>
        <w:pStyle w:val="Heading2"/>
        <w:rPr>
          <w:rFonts w:ascii="Times New Roman" w:eastAsia="Times New Roman" w:hAnsi="Times New Roman" w:cs="Times New Roman"/>
          <w:sz w:val="32"/>
          <w:szCs w:val="32"/>
        </w:rPr>
      </w:pPr>
      <w:r>
        <w:rPr>
          <w:rFonts w:cs="Times New Roman"/>
          <w:sz w:val="32"/>
          <w:szCs w:val="32"/>
        </w:rPr>
        <w:t>Schedule of Activities:</w:t>
      </w:r>
    </w:p>
    <w:p w14:paraId="3C027B5A" w14:textId="77777777" w:rsidR="003C1A75" w:rsidRDefault="003C1A75" w:rsidP="003C1A75">
      <w:pPr>
        <w:pStyle w:val="Heading2"/>
        <w:rPr>
          <w:rFonts w:cs="Times New Roman"/>
          <w:sz w:val="32"/>
          <w:szCs w:val="32"/>
        </w:rPr>
      </w:pPr>
    </w:p>
    <w:p w14:paraId="46431199" w14:textId="13F556BA" w:rsidR="003C1A75" w:rsidRDefault="003C1A75" w:rsidP="003C1A75">
      <w:pPr>
        <w:pStyle w:val="Heading2"/>
        <w:rPr>
          <w:rFonts w:cs="Times New Roman"/>
          <w:b w:val="0"/>
        </w:rPr>
      </w:pPr>
      <w:r>
        <w:rPr>
          <w:rFonts w:cs="Times New Roman"/>
          <w:b w:val="0"/>
        </w:rPr>
        <w:t xml:space="preserve">The schedule of activities was reviewed with the LWG. </w:t>
      </w:r>
    </w:p>
    <w:tbl>
      <w:tblPr>
        <w:tblW w:w="0" w:type="auto"/>
        <w:tblInd w:w="824" w:type="dxa"/>
        <w:tblLayout w:type="fixed"/>
        <w:tblCellMar>
          <w:left w:w="0" w:type="dxa"/>
          <w:right w:w="0" w:type="dxa"/>
        </w:tblCellMar>
        <w:tblLook w:val="01E0" w:firstRow="1" w:lastRow="1" w:firstColumn="1" w:lastColumn="1" w:noHBand="0" w:noVBand="0"/>
      </w:tblPr>
      <w:tblGrid>
        <w:gridCol w:w="2058"/>
        <w:gridCol w:w="1447"/>
        <w:gridCol w:w="20"/>
      </w:tblGrid>
      <w:tr w:rsidR="003C1A75" w14:paraId="4247849D" w14:textId="77777777" w:rsidTr="003C1A75">
        <w:trPr>
          <w:trHeight w:hRule="exact" w:val="358"/>
        </w:trPr>
        <w:tc>
          <w:tcPr>
            <w:tcW w:w="2058" w:type="dxa"/>
            <w:hideMark/>
          </w:tcPr>
          <w:p w14:paraId="40A266F1" w14:textId="77777777" w:rsidR="003C1A75" w:rsidRDefault="003C1A75" w:rsidP="003C1A75">
            <w:pPr>
              <w:pStyle w:val="TableParagraph"/>
              <w:spacing w:line="263" w:lineRule="exact"/>
              <w:rPr>
                <w:rFonts w:ascii="Times New Roman" w:eastAsia="Times New Roman" w:hAnsi="Times New Roman" w:cs="Times New Roman"/>
                <w:sz w:val="24"/>
                <w:szCs w:val="24"/>
              </w:rPr>
            </w:pPr>
          </w:p>
          <w:p w14:paraId="7FD579B2" w14:textId="77777777" w:rsidR="00C17C8C" w:rsidRDefault="00C17C8C" w:rsidP="003C1A75">
            <w:pPr>
              <w:pStyle w:val="TableParagraph"/>
              <w:spacing w:line="263" w:lineRule="exact"/>
              <w:rPr>
                <w:rFonts w:ascii="Times New Roman" w:eastAsia="Times New Roman" w:hAnsi="Times New Roman" w:cs="Times New Roman"/>
                <w:sz w:val="24"/>
                <w:szCs w:val="24"/>
              </w:rPr>
            </w:pPr>
          </w:p>
          <w:p w14:paraId="19AC4F05" w14:textId="77777777" w:rsidR="00C17C8C" w:rsidRDefault="00C17C8C" w:rsidP="003C1A75">
            <w:pPr>
              <w:pStyle w:val="TableParagraph"/>
              <w:spacing w:line="263" w:lineRule="exact"/>
              <w:rPr>
                <w:rFonts w:ascii="Times New Roman" w:eastAsia="Times New Roman" w:hAnsi="Times New Roman" w:cs="Times New Roman"/>
                <w:sz w:val="24"/>
                <w:szCs w:val="24"/>
              </w:rPr>
            </w:pPr>
          </w:p>
          <w:p w14:paraId="3EFFED87" w14:textId="77777777" w:rsidR="00C17C8C" w:rsidRDefault="00C17C8C" w:rsidP="003C1A75">
            <w:pPr>
              <w:pStyle w:val="TableParagraph"/>
              <w:spacing w:line="263" w:lineRule="exact"/>
              <w:rPr>
                <w:rFonts w:ascii="Times New Roman" w:eastAsia="Times New Roman" w:hAnsi="Times New Roman" w:cs="Times New Roman"/>
                <w:sz w:val="24"/>
                <w:szCs w:val="24"/>
              </w:rPr>
            </w:pPr>
          </w:p>
          <w:p w14:paraId="1952CBAC" w14:textId="02602F36" w:rsidR="00C17C8C" w:rsidRDefault="00C17C8C" w:rsidP="003C1A75">
            <w:pPr>
              <w:pStyle w:val="TableParagraph"/>
              <w:spacing w:line="263" w:lineRule="exact"/>
              <w:rPr>
                <w:rFonts w:ascii="Times New Roman" w:eastAsia="Times New Roman" w:hAnsi="Times New Roman" w:cs="Times New Roman"/>
                <w:sz w:val="24"/>
                <w:szCs w:val="24"/>
              </w:rPr>
            </w:pPr>
          </w:p>
        </w:tc>
        <w:tc>
          <w:tcPr>
            <w:tcW w:w="1447" w:type="dxa"/>
            <w:hideMark/>
          </w:tcPr>
          <w:p w14:paraId="185C35D1" w14:textId="7705BACA" w:rsidR="003C1A75" w:rsidRDefault="003C1A75" w:rsidP="00552044">
            <w:pPr>
              <w:pStyle w:val="TableParagraph"/>
              <w:spacing w:line="263" w:lineRule="exact"/>
              <w:rPr>
                <w:rFonts w:ascii="Times New Roman" w:eastAsia="Times New Roman" w:hAnsi="Times New Roman" w:cs="Times New Roman"/>
                <w:sz w:val="24"/>
                <w:szCs w:val="24"/>
              </w:rPr>
            </w:pPr>
          </w:p>
        </w:tc>
        <w:tc>
          <w:tcPr>
            <w:tcW w:w="20" w:type="dxa"/>
          </w:tcPr>
          <w:p w14:paraId="24894C79" w14:textId="77777777" w:rsidR="003C1A75" w:rsidRDefault="003C1A75">
            <w:pPr>
              <w:pStyle w:val="TableParagraph"/>
              <w:spacing w:line="263" w:lineRule="exact"/>
              <w:ind w:left="869"/>
              <w:rPr>
                <w:rFonts w:ascii="Times New Roman" w:eastAsia="Times New Roman" w:hAnsi="Times New Roman" w:cs="Times New Roman"/>
                <w:sz w:val="24"/>
                <w:szCs w:val="24"/>
              </w:rPr>
            </w:pPr>
          </w:p>
        </w:tc>
      </w:tr>
    </w:tbl>
    <w:p w14:paraId="4CB75FE3" w14:textId="77777777" w:rsidR="003C1A75" w:rsidRDefault="003C1A75" w:rsidP="003C1A75">
      <w:pPr>
        <w:pStyle w:val="Heading2"/>
        <w:rPr>
          <w:rFonts w:ascii="Times New Roman" w:eastAsia="Times New Roman" w:hAnsi="Times New Roman" w:cs="Times New Roman"/>
        </w:rPr>
      </w:pPr>
    </w:p>
    <w:p w14:paraId="31E6740A" w14:textId="77777777" w:rsidR="003C1A75" w:rsidRDefault="003C1A75" w:rsidP="003C1A75">
      <w:pPr>
        <w:pStyle w:val="Heading2"/>
        <w:rPr>
          <w:rFonts w:cs="Times New Roman"/>
          <w:b w:val="0"/>
          <w:sz w:val="32"/>
          <w:szCs w:val="32"/>
        </w:rPr>
      </w:pPr>
      <w:r>
        <w:rPr>
          <w:rFonts w:cs="Times New Roman"/>
          <w:sz w:val="32"/>
          <w:szCs w:val="32"/>
        </w:rPr>
        <w:t>Priority Resource Concerns</w:t>
      </w:r>
      <w:r>
        <w:rPr>
          <w:rFonts w:cs="Times New Roman"/>
          <w:b w:val="0"/>
          <w:sz w:val="32"/>
          <w:szCs w:val="32"/>
        </w:rPr>
        <w:t>:</w:t>
      </w:r>
    </w:p>
    <w:p w14:paraId="70FE5EAC" w14:textId="77777777" w:rsidR="003C1A75" w:rsidRDefault="003C1A75" w:rsidP="003C1A75">
      <w:pPr>
        <w:pStyle w:val="Heading2"/>
        <w:rPr>
          <w:rFonts w:cs="Times New Roman"/>
          <w:b w:val="0"/>
          <w:bCs w:val="0"/>
          <w:sz w:val="32"/>
          <w:szCs w:val="32"/>
        </w:rPr>
      </w:pPr>
    </w:p>
    <w:p w14:paraId="6982F1C8" w14:textId="77777777" w:rsidR="003C1A75" w:rsidRDefault="003C1A75" w:rsidP="003C1A75">
      <w:pPr>
        <w:pStyle w:val="BodyText"/>
        <w:ind w:left="120" w:right="227"/>
        <w:rPr>
          <w:rFonts w:cs="Times New Roman"/>
        </w:rPr>
      </w:pPr>
      <w:r>
        <w:rPr>
          <w:rFonts w:cs="Times New Roman"/>
        </w:rPr>
        <w:t>Priority resource concerns were identified by the LWG for each land use below and their weighted priorities (percentages):</w:t>
      </w:r>
    </w:p>
    <w:p w14:paraId="5F8264E3" w14:textId="77777777" w:rsidR="003C1A75" w:rsidRDefault="003C1A75" w:rsidP="003C1A75">
      <w:pPr>
        <w:rPr>
          <w:rFonts w:ascii="Times New Roman" w:eastAsia="Times New Roman" w:hAnsi="Times New Roman" w:cs="Times New Roman"/>
          <w:sz w:val="24"/>
          <w:szCs w:val="24"/>
        </w:rPr>
      </w:pPr>
    </w:p>
    <w:p w14:paraId="28655380" w14:textId="77777777" w:rsidR="003C1A75" w:rsidRDefault="003C1A75" w:rsidP="003C1A75">
      <w:pPr>
        <w:pStyle w:val="BodyText"/>
        <w:ind w:firstLine="120"/>
        <w:rPr>
          <w:rFonts w:ascii="Times New Roman" w:eastAsia="Times New Roman" w:hAnsi="Times New Roman" w:cs="Times New Roman"/>
        </w:rPr>
      </w:pPr>
      <w:r>
        <w:rPr>
          <w:rFonts w:cs="Times New Roman"/>
        </w:rPr>
        <w:t>Irrigated Crop:</w:t>
      </w:r>
    </w:p>
    <w:p w14:paraId="524112B7" w14:textId="212DD270" w:rsidR="003C1A75" w:rsidRDefault="00F86664" w:rsidP="003C1A75">
      <w:pPr>
        <w:pStyle w:val="BodyText"/>
        <w:ind w:left="720"/>
        <w:rPr>
          <w:rFonts w:cs="Times New Roman"/>
        </w:rPr>
      </w:pPr>
      <w:r>
        <w:rPr>
          <w:rFonts w:cs="Times New Roman"/>
        </w:rPr>
        <w:t>Water - Source</w:t>
      </w:r>
      <w:r w:rsidR="003C1A75">
        <w:rPr>
          <w:rFonts w:cs="Times New Roman"/>
        </w:rPr>
        <w:t xml:space="preserve"> Water </w:t>
      </w:r>
      <w:r>
        <w:rPr>
          <w:rFonts w:cs="Times New Roman"/>
        </w:rPr>
        <w:t xml:space="preserve">Depletion </w:t>
      </w:r>
      <w:r w:rsidR="003C1A75">
        <w:rPr>
          <w:rFonts w:cs="Times New Roman"/>
        </w:rPr>
        <w:t>- Inefficient Use of Irrigation Water</w:t>
      </w:r>
      <w:r w:rsidR="003C1A75">
        <w:rPr>
          <w:rFonts w:cs="Times New Roman"/>
        </w:rPr>
        <w:tab/>
      </w:r>
      <w:r w:rsidR="003C1A75">
        <w:rPr>
          <w:rFonts w:cs="Times New Roman"/>
        </w:rPr>
        <w:tab/>
      </w:r>
      <w:r w:rsidR="00684E53">
        <w:rPr>
          <w:rFonts w:cs="Times New Roman"/>
        </w:rPr>
        <w:t>28</w:t>
      </w:r>
      <w:r w:rsidR="003C1A75">
        <w:rPr>
          <w:rFonts w:cs="Times New Roman"/>
        </w:rPr>
        <w:t>%</w:t>
      </w:r>
    </w:p>
    <w:p w14:paraId="02CCF0F4" w14:textId="1A511B25" w:rsidR="003C1A75" w:rsidRDefault="003C1A75" w:rsidP="003C1A75">
      <w:pPr>
        <w:pStyle w:val="BodyText"/>
        <w:ind w:firstLine="720"/>
        <w:rPr>
          <w:rFonts w:cs="Times New Roman"/>
        </w:rPr>
      </w:pPr>
      <w:r>
        <w:rPr>
          <w:rFonts w:cs="Times New Roman"/>
        </w:rPr>
        <w:t xml:space="preserve">Soil </w:t>
      </w:r>
      <w:r w:rsidR="00F86664">
        <w:rPr>
          <w:rFonts w:cs="Times New Roman"/>
        </w:rPr>
        <w:t xml:space="preserve">– Wind and Water </w:t>
      </w:r>
      <w:r>
        <w:rPr>
          <w:rFonts w:cs="Times New Roman"/>
        </w:rPr>
        <w:t>Erosion - Sheet, Rill &amp; Wind Erosion</w:t>
      </w:r>
      <w:r>
        <w:rPr>
          <w:rFonts w:cs="Times New Roman"/>
        </w:rPr>
        <w:tab/>
      </w:r>
      <w:r>
        <w:rPr>
          <w:rFonts w:cs="Times New Roman"/>
        </w:rPr>
        <w:tab/>
      </w:r>
      <w:r w:rsidR="00C17C8C">
        <w:rPr>
          <w:rFonts w:cs="Times New Roman"/>
        </w:rPr>
        <w:tab/>
      </w:r>
      <w:r w:rsidR="00957D95">
        <w:rPr>
          <w:rFonts w:cs="Times New Roman"/>
        </w:rPr>
        <w:t>1</w:t>
      </w:r>
      <w:r>
        <w:rPr>
          <w:rFonts w:cs="Times New Roman"/>
        </w:rPr>
        <w:t>2%</w:t>
      </w:r>
    </w:p>
    <w:p w14:paraId="0B4472D9" w14:textId="348B09F2" w:rsidR="003C1A75" w:rsidRDefault="003C1A75" w:rsidP="003C1A75">
      <w:pPr>
        <w:pStyle w:val="BodyText"/>
        <w:ind w:firstLine="720"/>
        <w:rPr>
          <w:rFonts w:cs="Times New Roman"/>
        </w:rPr>
      </w:pPr>
      <w:r>
        <w:rPr>
          <w:rFonts w:cs="Times New Roman"/>
        </w:rPr>
        <w:t>Water</w:t>
      </w:r>
      <w:r w:rsidR="00F86664">
        <w:rPr>
          <w:rFonts w:cs="Times New Roman"/>
        </w:rPr>
        <w:t>- Salt losses to Water</w:t>
      </w:r>
      <w:r>
        <w:rPr>
          <w:rFonts w:cs="Times New Roman"/>
        </w:rPr>
        <w:t xml:space="preserve"> - Salts </w:t>
      </w:r>
      <w:r w:rsidR="00F86664">
        <w:rPr>
          <w:rFonts w:cs="Times New Roman"/>
        </w:rPr>
        <w:t xml:space="preserve">transported </w:t>
      </w:r>
      <w:r>
        <w:rPr>
          <w:rFonts w:cs="Times New Roman"/>
        </w:rPr>
        <w:t>in Ground Water</w:t>
      </w:r>
      <w:r>
        <w:rPr>
          <w:rFonts w:cs="Times New Roman"/>
        </w:rPr>
        <w:tab/>
      </w:r>
      <w:r w:rsidR="00C17C8C">
        <w:rPr>
          <w:rFonts w:cs="Times New Roman"/>
        </w:rPr>
        <w:tab/>
      </w:r>
      <w:r w:rsidR="00957D95">
        <w:rPr>
          <w:rFonts w:cs="Times New Roman"/>
        </w:rPr>
        <w:t>1</w:t>
      </w:r>
      <w:r>
        <w:rPr>
          <w:rFonts w:cs="Times New Roman"/>
        </w:rPr>
        <w:t>2%</w:t>
      </w:r>
    </w:p>
    <w:p w14:paraId="5BF696C5" w14:textId="550968E5" w:rsidR="003C1A75" w:rsidRDefault="00F86664" w:rsidP="003C1A75">
      <w:pPr>
        <w:pStyle w:val="BodyText"/>
        <w:ind w:firstLine="720"/>
        <w:rPr>
          <w:rFonts w:cs="Times New Roman"/>
        </w:rPr>
      </w:pPr>
      <w:r>
        <w:rPr>
          <w:rFonts w:cs="Times New Roman"/>
        </w:rPr>
        <w:t>Soil – Soil Quality Limitations</w:t>
      </w:r>
      <w:r w:rsidR="003C1A75">
        <w:rPr>
          <w:rFonts w:cs="Times New Roman"/>
        </w:rPr>
        <w:t xml:space="preserve"> - Organic Matter Depletion</w:t>
      </w:r>
      <w:r w:rsidR="003C1A75">
        <w:rPr>
          <w:rFonts w:cs="Times New Roman"/>
        </w:rPr>
        <w:tab/>
      </w:r>
      <w:r w:rsidR="003C1A75">
        <w:rPr>
          <w:rFonts w:cs="Times New Roman"/>
        </w:rPr>
        <w:tab/>
      </w:r>
      <w:r w:rsidR="003C1A75">
        <w:rPr>
          <w:rFonts w:cs="Times New Roman"/>
        </w:rPr>
        <w:tab/>
      </w:r>
      <w:r w:rsidR="00957D95">
        <w:rPr>
          <w:rFonts w:cs="Times New Roman"/>
        </w:rPr>
        <w:t>1</w:t>
      </w:r>
      <w:r w:rsidR="003C1A75">
        <w:rPr>
          <w:rFonts w:cs="Times New Roman"/>
        </w:rPr>
        <w:t>2%</w:t>
      </w:r>
    </w:p>
    <w:p w14:paraId="407C329E" w14:textId="650A0D2E" w:rsidR="00E151C5" w:rsidRDefault="00F86664" w:rsidP="00963E94">
      <w:pPr>
        <w:pStyle w:val="BodyText"/>
        <w:ind w:firstLine="720"/>
        <w:rPr>
          <w:rFonts w:cs="Times New Roman"/>
        </w:rPr>
      </w:pPr>
      <w:r>
        <w:rPr>
          <w:rFonts w:cs="Times New Roman"/>
        </w:rPr>
        <w:t>Soil – Soil Quality Limitations / Soil Health</w:t>
      </w:r>
      <w:r w:rsidR="00E151C5">
        <w:rPr>
          <w:rFonts w:cs="Times New Roman"/>
        </w:rPr>
        <w:tab/>
      </w:r>
      <w:r w:rsidR="00E151C5">
        <w:rPr>
          <w:rFonts w:cs="Times New Roman"/>
        </w:rPr>
        <w:tab/>
      </w:r>
      <w:r w:rsidR="00E151C5">
        <w:rPr>
          <w:rFonts w:cs="Times New Roman"/>
        </w:rPr>
        <w:tab/>
      </w:r>
      <w:r w:rsidR="00E151C5">
        <w:rPr>
          <w:rFonts w:cs="Times New Roman"/>
        </w:rPr>
        <w:tab/>
      </w:r>
      <w:r w:rsidR="00C17C8C">
        <w:rPr>
          <w:rFonts w:cs="Times New Roman"/>
        </w:rPr>
        <w:tab/>
      </w:r>
      <w:r w:rsidR="00957D95">
        <w:rPr>
          <w:rFonts w:cs="Times New Roman"/>
        </w:rPr>
        <w:t>1</w:t>
      </w:r>
      <w:r w:rsidR="00E151C5">
        <w:rPr>
          <w:rFonts w:cs="Times New Roman"/>
        </w:rPr>
        <w:t>2%</w:t>
      </w:r>
    </w:p>
    <w:p w14:paraId="533069D5" w14:textId="2D491DA4" w:rsidR="00963E94" w:rsidRDefault="00963E94" w:rsidP="00963E94">
      <w:pPr>
        <w:pStyle w:val="BodyText"/>
        <w:ind w:firstLine="720"/>
        <w:rPr>
          <w:rFonts w:cs="Times New Roman"/>
        </w:rPr>
      </w:pPr>
      <w:r>
        <w:rPr>
          <w:rFonts w:cs="Times New Roman"/>
        </w:rPr>
        <w:t>Soil –</w:t>
      </w:r>
      <w:r w:rsidR="00022645">
        <w:rPr>
          <w:rFonts w:cs="Times New Roman"/>
        </w:rPr>
        <w:t xml:space="preserve"> Soil Quality Limitations / </w:t>
      </w:r>
      <w:r w:rsidR="00930AE7">
        <w:rPr>
          <w:rFonts w:cs="Times New Roman"/>
        </w:rPr>
        <w:t>Compact</w:t>
      </w:r>
      <w:r w:rsidR="00957D95">
        <w:rPr>
          <w:rFonts w:cs="Times New Roman"/>
        </w:rPr>
        <w:t xml:space="preserve">ion </w:t>
      </w:r>
      <w:r w:rsidR="00957D95">
        <w:rPr>
          <w:rFonts w:cs="Times New Roman"/>
        </w:rPr>
        <w:tab/>
      </w:r>
      <w:r w:rsidR="00957D95">
        <w:rPr>
          <w:rFonts w:cs="Times New Roman"/>
        </w:rPr>
        <w:tab/>
      </w:r>
      <w:r w:rsidR="00957D95">
        <w:rPr>
          <w:rFonts w:cs="Times New Roman"/>
        </w:rPr>
        <w:tab/>
      </w:r>
      <w:r w:rsidR="00957D95">
        <w:rPr>
          <w:rFonts w:cs="Times New Roman"/>
        </w:rPr>
        <w:tab/>
      </w:r>
      <w:r w:rsidR="00957D95">
        <w:rPr>
          <w:rFonts w:cs="Times New Roman"/>
        </w:rPr>
        <w:tab/>
        <w:t>12%</w:t>
      </w:r>
    </w:p>
    <w:p w14:paraId="6902DCF0" w14:textId="1149C4AA" w:rsidR="00834D88" w:rsidRDefault="009312D3" w:rsidP="00963E94">
      <w:pPr>
        <w:pStyle w:val="BodyText"/>
        <w:ind w:firstLine="720"/>
        <w:rPr>
          <w:rFonts w:cs="Times New Roman"/>
        </w:rPr>
      </w:pPr>
      <w:r>
        <w:rPr>
          <w:rFonts w:cs="Times New Roman"/>
        </w:rPr>
        <w:t xml:space="preserve">Animals- </w:t>
      </w:r>
      <w:r w:rsidR="00CB34CB">
        <w:rPr>
          <w:rFonts w:cs="Times New Roman"/>
        </w:rPr>
        <w:t>Terre</w:t>
      </w:r>
      <w:r w:rsidR="001609BF">
        <w:rPr>
          <w:rFonts w:cs="Times New Roman"/>
        </w:rPr>
        <w:t>strial habitat for wild</w:t>
      </w:r>
      <w:r w:rsidR="00AD0500">
        <w:rPr>
          <w:rFonts w:cs="Times New Roman"/>
        </w:rPr>
        <w:t>life and Invertebrates / Pollinators</w:t>
      </w:r>
      <w:r w:rsidR="00AD0500">
        <w:rPr>
          <w:rFonts w:cs="Times New Roman"/>
        </w:rPr>
        <w:tab/>
        <w:t>12%</w:t>
      </w:r>
      <w:r w:rsidR="00AD0500">
        <w:rPr>
          <w:rFonts w:cs="Times New Roman"/>
        </w:rPr>
        <w:tab/>
      </w:r>
      <w:r w:rsidR="00AD0500">
        <w:rPr>
          <w:rFonts w:cs="Times New Roman"/>
        </w:rPr>
        <w:tab/>
      </w:r>
      <w:r w:rsidR="00AD0500">
        <w:rPr>
          <w:rFonts w:cs="Times New Roman"/>
        </w:rPr>
        <w:tab/>
      </w:r>
      <w:r w:rsidR="00AD0500">
        <w:rPr>
          <w:rFonts w:cs="Times New Roman"/>
        </w:rPr>
        <w:tab/>
      </w:r>
      <w:r w:rsidR="00AD0500">
        <w:rPr>
          <w:rFonts w:cs="Times New Roman"/>
        </w:rPr>
        <w:tab/>
      </w:r>
      <w:r w:rsidR="00AD0500">
        <w:rPr>
          <w:rFonts w:cs="Times New Roman"/>
        </w:rPr>
        <w:tab/>
      </w:r>
    </w:p>
    <w:p w14:paraId="5407A1FF" w14:textId="77777777" w:rsidR="00957D95" w:rsidRDefault="00957D95" w:rsidP="00963E94">
      <w:pPr>
        <w:pStyle w:val="BodyText"/>
        <w:ind w:firstLine="720"/>
        <w:rPr>
          <w:rFonts w:cs="Times New Roman"/>
        </w:rPr>
      </w:pPr>
    </w:p>
    <w:p w14:paraId="1E02ED49" w14:textId="77777777" w:rsidR="003C1A75" w:rsidRDefault="003C1A75" w:rsidP="003C1A75">
      <w:pPr>
        <w:pStyle w:val="BodyText"/>
        <w:rPr>
          <w:rFonts w:cs="Times New Roman"/>
          <w:b/>
        </w:rPr>
      </w:pPr>
    </w:p>
    <w:p w14:paraId="7155B905" w14:textId="6C90BC4A" w:rsidR="003C1A75" w:rsidRDefault="003C1A75" w:rsidP="003C1A75">
      <w:pPr>
        <w:pStyle w:val="BodyText"/>
        <w:rPr>
          <w:rFonts w:cs="Times New Roman"/>
        </w:rPr>
      </w:pPr>
      <w:r>
        <w:rPr>
          <w:rFonts w:cs="Times New Roman"/>
        </w:rPr>
        <w:t xml:space="preserve">  </w:t>
      </w:r>
      <w:r w:rsidR="00D87A3A">
        <w:rPr>
          <w:rFonts w:cs="Times New Roman"/>
        </w:rPr>
        <w:t>Forest</w:t>
      </w:r>
      <w:r>
        <w:rPr>
          <w:rFonts w:cs="Times New Roman"/>
        </w:rPr>
        <w:t>:</w:t>
      </w:r>
    </w:p>
    <w:p w14:paraId="623CD9A7" w14:textId="7E8C5CF2" w:rsidR="00D87A3A" w:rsidRDefault="00D87A3A" w:rsidP="003C1A75">
      <w:pPr>
        <w:pStyle w:val="BodyText"/>
        <w:ind w:firstLine="720"/>
        <w:rPr>
          <w:rFonts w:cs="Times New Roman"/>
        </w:rPr>
      </w:pPr>
      <w:r>
        <w:rPr>
          <w:rFonts w:cs="Times New Roman"/>
        </w:rPr>
        <w:t>Plants -Degraded Plant Condition -Wild</w:t>
      </w:r>
      <w:r w:rsidR="00BA211F">
        <w:rPr>
          <w:rFonts w:cs="Times New Roman"/>
        </w:rPr>
        <w:t>fire</w:t>
      </w:r>
      <w:r>
        <w:rPr>
          <w:rFonts w:cs="Times New Roman"/>
        </w:rPr>
        <w:t xml:space="preserve"> Hazard excessive biomass</w:t>
      </w:r>
      <w:r>
        <w:rPr>
          <w:rFonts w:cs="Times New Roman"/>
        </w:rPr>
        <w:tab/>
      </w:r>
      <w:r w:rsidR="00681B9F">
        <w:rPr>
          <w:rFonts w:cs="Times New Roman"/>
        </w:rPr>
        <w:t>4</w:t>
      </w:r>
      <w:r>
        <w:rPr>
          <w:rFonts w:cs="Times New Roman"/>
        </w:rPr>
        <w:t>0%</w:t>
      </w:r>
    </w:p>
    <w:p w14:paraId="0D90DD38" w14:textId="719A8000" w:rsidR="00D87A3A" w:rsidRDefault="00D87A3A" w:rsidP="003C1A75">
      <w:pPr>
        <w:pStyle w:val="BodyText"/>
        <w:ind w:firstLine="720"/>
        <w:rPr>
          <w:rFonts w:cs="Times New Roman"/>
        </w:rPr>
      </w:pPr>
      <w:r>
        <w:rPr>
          <w:rFonts w:cs="Times New Roman"/>
        </w:rPr>
        <w:t>Plants-Degraded Plant Condition – Inadequate Structure and Comp.</w:t>
      </w:r>
      <w:r>
        <w:rPr>
          <w:rFonts w:cs="Times New Roman"/>
        </w:rPr>
        <w:tab/>
      </w:r>
      <w:r w:rsidR="00681B9F">
        <w:rPr>
          <w:rFonts w:cs="Times New Roman"/>
        </w:rPr>
        <w:t>12</w:t>
      </w:r>
      <w:r>
        <w:rPr>
          <w:rFonts w:cs="Times New Roman"/>
        </w:rPr>
        <w:t>%</w:t>
      </w:r>
    </w:p>
    <w:p w14:paraId="10E6C14D" w14:textId="00A4E9EE" w:rsidR="00D87A3A" w:rsidRDefault="00D87A3A" w:rsidP="003C1A75">
      <w:pPr>
        <w:pStyle w:val="BodyText"/>
        <w:ind w:firstLine="720"/>
        <w:rPr>
          <w:rFonts w:cs="Times New Roman"/>
        </w:rPr>
      </w:pPr>
      <w:r>
        <w:rPr>
          <w:rFonts w:cs="Times New Roman"/>
        </w:rPr>
        <w:t>Animals – Livestock Production Limitation – Inadequate L/S Water</w:t>
      </w:r>
      <w:r>
        <w:rPr>
          <w:rFonts w:cs="Times New Roman"/>
        </w:rPr>
        <w:tab/>
      </w:r>
      <w:r>
        <w:rPr>
          <w:rFonts w:cs="Times New Roman"/>
        </w:rPr>
        <w:tab/>
      </w:r>
      <w:r w:rsidR="00681B9F">
        <w:rPr>
          <w:rFonts w:cs="Times New Roman"/>
        </w:rPr>
        <w:t>12</w:t>
      </w:r>
      <w:r>
        <w:rPr>
          <w:rFonts w:cs="Times New Roman"/>
        </w:rPr>
        <w:t>%</w:t>
      </w:r>
    </w:p>
    <w:p w14:paraId="606984C7" w14:textId="451A3CFE" w:rsidR="000D0491" w:rsidRDefault="000D0491" w:rsidP="003C1A75">
      <w:pPr>
        <w:pStyle w:val="BodyText"/>
        <w:ind w:firstLine="720"/>
        <w:rPr>
          <w:rFonts w:cs="Times New Roman"/>
        </w:rPr>
      </w:pPr>
      <w:r>
        <w:rPr>
          <w:rFonts w:cs="Times New Roman"/>
        </w:rPr>
        <w:t xml:space="preserve">Soil – Concentrated Erosion – Classic Gully Erosion </w:t>
      </w:r>
      <w:r>
        <w:rPr>
          <w:rFonts w:cs="Times New Roman"/>
        </w:rPr>
        <w:tab/>
      </w:r>
      <w:r>
        <w:rPr>
          <w:rFonts w:cs="Times New Roman"/>
        </w:rPr>
        <w:tab/>
      </w:r>
      <w:r>
        <w:rPr>
          <w:rFonts w:cs="Times New Roman"/>
        </w:rPr>
        <w:tab/>
      </w:r>
      <w:r>
        <w:rPr>
          <w:rFonts w:cs="Times New Roman"/>
        </w:rPr>
        <w:tab/>
      </w:r>
      <w:r w:rsidR="00681B9F">
        <w:rPr>
          <w:rFonts w:cs="Times New Roman"/>
        </w:rPr>
        <w:t>12</w:t>
      </w:r>
      <w:r>
        <w:rPr>
          <w:rFonts w:cs="Times New Roman"/>
        </w:rPr>
        <w:t>%</w:t>
      </w:r>
    </w:p>
    <w:p w14:paraId="470E2158" w14:textId="0C91A66B" w:rsidR="002C39E1" w:rsidRDefault="000D0491" w:rsidP="000D0491">
      <w:pPr>
        <w:pStyle w:val="BodyText"/>
        <w:ind w:firstLine="720"/>
        <w:rPr>
          <w:rFonts w:cs="Times New Roman"/>
        </w:rPr>
      </w:pPr>
      <w:r>
        <w:rPr>
          <w:rFonts w:cs="Times New Roman"/>
        </w:rPr>
        <w:t>Soil – Soil Quality Limitations / Soil Health</w:t>
      </w:r>
      <w:r w:rsidR="005229EB">
        <w:rPr>
          <w:rFonts w:cs="Times New Roman"/>
        </w:rPr>
        <w:tab/>
      </w:r>
      <w:r w:rsidR="005229EB">
        <w:rPr>
          <w:rFonts w:cs="Times New Roman"/>
        </w:rPr>
        <w:tab/>
      </w:r>
      <w:r w:rsidR="005229EB">
        <w:rPr>
          <w:rFonts w:cs="Times New Roman"/>
        </w:rPr>
        <w:tab/>
      </w:r>
      <w:r w:rsidR="005229EB">
        <w:rPr>
          <w:rFonts w:cs="Times New Roman"/>
        </w:rPr>
        <w:tab/>
      </w:r>
      <w:r w:rsidR="005229EB">
        <w:rPr>
          <w:rFonts w:cs="Times New Roman"/>
        </w:rPr>
        <w:tab/>
        <w:t>12%</w:t>
      </w:r>
    </w:p>
    <w:p w14:paraId="25AE7A86" w14:textId="3402EE1D" w:rsidR="000D0491" w:rsidRDefault="002C39E1" w:rsidP="000D0491">
      <w:pPr>
        <w:pStyle w:val="BodyText"/>
        <w:ind w:firstLine="720"/>
        <w:rPr>
          <w:rFonts w:cs="Times New Roman"/>
        </w:rPr>
      </w:pPr>
      <w:r>
        <w:rPr>
          <w:rFonts w:cs="Times New Roman"/>
        </w:rPr>
        <w:t xml:space="preserve">Soil </w:t>
      </w:r>
      <w:r w:rsidR="009B27DD">
        <w:rPr>
          <w:rFonts w:cs="Times New Roman"/>
        </w:rPr>
        <w:t>–</w:t>
      </w:r>
      <w:r>
        <w:rPr>
          <w:rFonts w:cs="Times New Roman"/>
        </w:rPr>
        <w:t xml:space="preserve"> </w:t>
      </w:r>
      <w:r w:rsidR="005229EB">
        <w:rPr>
          <w:rFonts w:cs="Times New Roman"/>
        </w:rPr>
        <w:t xml:space="preserve">Erosion - </w:t>
      </w:r>
      <w:r w:rsidR="009B27DD">
        <w:rPr>
          <w:rFonts w:cs="Times New Roman"/>
        </w:rPr>
        <w:t xml:space="preserve">Rill and Wind Erosion </w:t>
      </w:r>
      <w:r w:rsidR="000D0491">
        <w:rPr>
          <w:rFonts w:cs="Times New Roman"/>
        </w:rPr>
        <w:tab/>
      </w:r>
      <w:r w:rsidR="000D0491">
        <w:rPr>
          <w:rFonts w:cs="Times New Roman"/>
        </w:rPr>
        <w:tab/>
      </w:r>
      <w:r w:rsidR="000D0491">
        <w:rPr>
          <w:rFonts w:cs="Times New Roman"/>
        </w:rPr>
        <w:tab/>
      </w:r>
      <w:r w:rsidR="000D0491">
        <w:rPr>
          <w:rFonts w:cs="Times New Roman"/>
        </w:rPr>
        <w:tab/>
      </w:r>
      <w:r w:rsidR="000D0491">
        <w:rPr>
          <w:rFonts w:cs="Times New Roman"/>
        </w:rPr>
        <w:tab/>
      </w:r>
      <w:r w:rsidR="005229EB">
        <w:rPr>
          <w:rFonts w:cs="Times New Roman"/>
        </w:rPr>
        <w:tab/>
      </w:r>
      <w:r w:rsidR="005251A1">
        <w:rPr>
          <w:rFonts w:cs="Times New Roman"/>
        </w:rPr>
        <w:t>12</w:t>
      </w:r>
      <w:r w:rsidR="000D0491">
        <w:rPr>
          <w:rFonts w:cs="Times New Roman"/>
        </w:rPr>
        <w:t>%</w:t>
      </w:r>
    </w:p>
    <w:p w14:paraId="57A3AEAD" w14:textId="77777777" w:rsidR="000D6D02" w:rsidRDefault="000D6D02" w:rsidP="000D0491">
      <w:pPr>
        <w:pStyle w:val="BodyText"/>
        <w:ind w:firstLine="720"/>
        <w:rPr>
          <w:rFonts w:cs="Times New Roman"/>
        </w:rPr>
      </w:pPr>
    </w:p>
    <w:p w14:paraId="7CB17373" w14:textId="77777777" w:rsidR="003C1A75" w:rsidRDefault="003C1A75" w:rsidP="003C1A75">
      <w:pPr>
        <w:pStyle w:val="BodyText"/>
        <w:rPr>
          <w:rFonts w:cs="Times New Roman"/>
        </w:rPr>
      </w:pPr>
      <w:r>
        <w:rPr>
          <w:rFonts w:cs="Times New Roman"/>
        </w:rPr>
        <w:t xml:space="preserve"> </w:t>
      </w:r>
    </w:p>
    <w:p w14:paraId="3EA7059A" w14:textId="77777777" w:rsidR="003C1A75" w:rsidRDefault="003C1A75" w:rsidP="003C1A75">
      <w:pPr>
        <w:pStyle w:val="BodyText"/>
        <w:rPr>
          <w:rFonts w:cs="Times New Roman"/>
        </w:rPr>
      </w:pPr>
      <w:r>
        <w:rPr>
          <w:rFonts w:cs="Times New Roman"/>
        </w:rPr>
        <w:t>Rangeland:</w:t>
      </w:r>
    </w:p>
    <w:p w14:paraId="288EC47B" w14:textId="4F5FF2EB" w:rsidR="003C1A75" w:rsidRDefault="003C1A75" w:rsidP="00E151C5">
      <w:pPr>
        <w:pStyle w:val="BodyText"/>
        <w:rPr>
          <w:rFonts w:cs="Times New Roman"/>
        </w:rPr>
      </w:pPr>
      <w:r>
        <w:rPr>
          <w:rFonts w:cs="Times New Roman"/>
        </w:rPr>
        <w:tab/>
      </w:r>
      <w:bookmarkStart w:id="0" w:name="_Hlk84417451"/>
      <w:r w:rsidR="000D0491">
        <w:rPr>
          <w:rFonts w:cs="Times New Roman"/>
        </w:rPr>
        <w:t>Plants-</w:t>
      </w:r>
      <w:r>
        <w:rPr>
          <w:rFonts w:cs="Times New Roman"/>
        </w:rPr>
        <w:t xml:space="preserve">Degraded Plant Condition </w:t>
      </w:r>
      <w:bookmarkEnd w:id="0"/>
      <w:r>
        <w:rPr>
          <w:rFonts w:cs="Times New Roman"/>
        </w:rPr>
        <w:t>- Plant Productivity</w:t>
      </w:r>
      <w:r w:rsidR="00151C62">
        <w:rPr>
          <w:rFonts w:cs="Times New Roman"/>
        </w:rPr>
        <w:t xml:space="preserve"> and Health</w:t>
      </w:r>
      <w:r w:rsidR="000F32BD">
        <w:rPr>
          <w:rFonts w:cs="Times New Roman"/>
        </w:rPr>
        <w:tab/>
      </w:r>
      <w:r w:rsidR="000D0491">
        <w:rPr>
          <w:rFonts w:cs="Times New Roman"/>
        </w:rPr>
        <w:tab/>
      </w:r>
      <w:r w:rsidR="00BD6349">
        <w:rPr>
          <w:rFonts w:cs="Times New Roman"/>
        </w:rPr>
        <w:t>3</w:t>
      </w:r>
      <w:r w:rsidR="00E151C5">
        <w:rPr>
          <w:rFonts w:cs="Times New Roman"/>
        </w:rPr>
        <w:t>0</w:t>
      </w:r>
      <w:r>
        <w:rPr>
          <w:rFonts w:cs="Times New Roman"/>
        </w:rPr>
        <w:t>%</w:t>
      </w:r>
      <w:r>
        <w:rPr>
          <w:rFonts w:cs="Times New Roman"/>
        </w:rPr>
        <w:tab/>
      </w:r>
    </w:p>
    <w:p w14:paraId="08146CDE" w14:textId="27358540" w:rsidR="003C1A75" w:rsidRDefault="000D0491" w:rsidP="000F32BD">
      <w:pPr>
        <w:pStyle w:val="BodyText"/>
        <w:spacing w:line="275" w:lineRule="exact"/>
        <w:ind w:firstLine="720"/>
        <w:rPr>
          <w:rFonts w:cs="Times New Roman"/>
        </w:rPr>
      </w:pPr>
      <w:r>
        <w:rPr>
          <w:rFonts w:cs="Times New Roman"/>
        </w:rPr>
        <w:t>Plants-</w:t>
      </w:r>
      <w:r w:rsidR="00151C62">
        <w:rPr>
          <w:rFonts w:cs="Times New Roman"/>
        </w:rPr>
        <w:t xml:space="preserve">Degraded Plant Condition- </w:t>
      </w:r>
      <w:r>
        <w:rPr>
          <w:rFonts w:cs="Times New Roman"/>
        </w:rPr>
        <w:t>Plant</w:t>
      </w:r>
      <w:r w:rsidR="003C1A75">
        <w:rPr>
          <w:rFonts w:cs="Times New Roman"/>
        </w:rPr>
        <w:t xml:space="preserve"> Structure and Composition</w:t>
      </w:r>
      <w:r w:rsidR="000F32BD">
        <w:rPr>
          <w:rFonts w:cs="Times New Roman"/>
        </w:rPr>
        <w:tab/>
      </w:r>
      <w:r w:rsidR="00151C62">
        <w:rPr>
          <w:rFonts w:cs="Times New Roman"/>
        </w:rPr>
        <w:tab/>
      </w:r>
      <w:r w:rsidR="00B34254">
        <w:rPr>
          <w:rFonts w:cs="Times New Roman"/>
        </w:rPr>
        <w:t>1</w:t>
      </w:r>
      <w:r w:rsidR="00E151C5">
        <w:rPr>
          <w:rFonts w:cs="Times New Roman"/>
        </w:rPr>
        <w:t>0</w:t>
      </w:r>
      <w:r w:rsidR="003C1A75">
        <w:rPr>
          <w:rFonts w:cs="Times New Roman"/>
        </w:rPr>
        <w:t>%</w:t>
      </w:r>
    </w:p>
    <w:p w14:paraId="4D33EAF2" w14:textId="4D4AE881" w:rsidR="000D0491" w:rsidRDefault="000D0491" w:rsidP="000D0491">
      <w:pPr>
        <w:pStyle w:val="BodyText"/>
        <w:ind w:firstLine="720"/>
        <w:rPr>
          <w:rFonts w:cs="Times New Roman"/>
        </w:rPr>
      </w:pPr>
      <w:bookmarkStart w:id="1" w:name="_Hlk20903382"/>
      <w:r>
        <w:rPr>
          <w:rFonts w:cs="Times New Roman"/>
        </w:rPr>
        <w:t>Soil – Wind and Water Erosion - Sheet, Rill &amp; Wind Erosion</w:t>
      </w:r>
      <w:r>
        <w:rPr>
          <w:rFonts w:cs="Times New Roman"/>
        </w:rPr>
        <w:tab/>
      </w:r>
      <w:r>
        <w:rPr>
          <w:rFonts w:cs="Times New Roman"/>
        </w:rPr>
        <w:tab/>
      </w:r>
      <w:r>
        <w:rPr>
          <w:rFonts w:cs="Times New Roman"/>
        </w:rPr>
        <w:tab/>
      </w:r>
      <w:r w:rsidR="00B34254">
        <w:rPr>
          <w:rFonts w:cs="Times New Roman"/>
        </w:rPr>
        <w:t>1</w:t>
      </w:r>
      <w:r>
        <w:rPr>
          <w:rFonts w:cs="Times New Roman"/>
        </w:rPr>
        <w:t>0%</w:t>
      </w:r>
    </w:p>
    <w:bookmarkEnd w:id="1"/>
    <w:p w14:paraId="4C56CCF0" w14:textId="4FFB9DA0" w:rsidR="003C1A75" w:rsidRDefault="000D0491" w:rsidP="003C1A75">
      <w:pPr>
        <w:pStyle w:val="BodyText"/>
        <w:spacing w:line="275" w:lineRule="exact"/>
        <w:ind w:firstLine="720"/>
        <w:rPr>
          <w:rFonts w:cs="Times New Roman"/>
        </w:rPr>
      </w:pPr>
      <w:r>
        <w:rPr>
          <w:rFonts w:cs="Times New Roman"/>
        </w:rPr>
        <w:t>Animals – Livestock Production Limitation – Inadequate L/S Water</w:t>
      </w:r>
      <w:r w:rsidR="003C1A75">
        <w:rPr>
          <w:rFonts w:cs="Times New Roman"/>
        </w:rPr>
        <w:tab/>
      </w:r>
      <w:r w:rsidR="00151C62">
        <w:rPr>
          <w:rFonts w:cs="Times New Roman"/>
        </w:rPr>
        <w:tab/>
      </w:r>
      <w:r w:rsidR="00B34254">
        <w:rPr>
          <w:rFonts w:cs="Times New Roman"/>
        </w:rPr>
        <w:t>4</w:t>
      </w:r>
      <w:r w:rsidR="00E151C5">
        <w:rPr>
          <w:rFonts w:cs="Times New Roman"/>
        </w:rPr>
        <w:t>0</w:t>
      </w:r>
      <w:r w:rsidR="003C1A75">
        <w:rPr>
          <w:rFonts w:cs="Times New Roman"/>
        </w:rPr>
        <w:t>%</w:t>
      </w:r>
    </w:p>
    <w:p w14:paraId="0EE8535F" w14:textId="2992DD2E" w:rsidR="00E151C5" w:rsidRDefault="00F86664" w:rsidP="003C1A75">
      <w:pPr>
        <w:pStyle w:val="BodyText"/>
        <w:spacing w:line="275" w:lineRule="exact"/>
        <w:ind w:firstLine="720"/>
        <w:rPr>
          <w:rFonts w:cs="Times New Roman"/>
        </w:rPr>
      </w:pPr>
      <w:r>
        <w:rPr>
          <w:rFonts w:cs="Times New Roman"/>
        </w:rPr>
        <w:t xml:space="preserve">Soil – Soil Quality Limitations / Soil Health- </w:t>
      </w:r>
      <w:r w:rsidR="00E151C5">
        <w:rPr>
          <w:rFonts w:cs="Times New Roman"/>
        </w:rPr>
        <w:tab/>
      </w:r>
      <w:r w:rsidR="00E151C5">
        <w:rPr>
          <w:rFonts w:cs="Times New Roman"/>
        </w:rPr>
        <w:tab/>
      </w:r>
      <w:r w:rsidR="00E151C5">
        <w:rPr>
          <w:rFonts w:cs="Times New Roman"/>
        </w:rPr>
        <w:tab/>
      </w:r>
      <w:r w:rsidR="00E151C5">
        <w:rPr>
          <w:rFonts w:cs="Times New Roman"/>
        </w:rPr>
        <w:tab/>
      </w:r>
      <w:r w:rsidR="00151C62">
        <w:rPr>
          <w:rFonts w:cs="Times New Roman"/>
        </w:rPr>
        <w:tab/>
      </w:r>
      <w:r w:rsidR="00B34254">
        <w:rPr>
          <w:rFonts w:cs="Times New Roman"/>
        </w:rPr>
        <w:t>10</w:t>
      </w:r>
      <w:r w:rsidR="00E151C5">
        <w:rPr>
          <w:rFonts w:cs="Times New Roman"/>
        </w:rPr>
        <w:t>%</w:t>
      </w:r>
    </w:p>
    <w:p w14:paraId="3900DFD7" w14:textId="77777777" w:rsidR="003C1A75" w:rsidRDefault="003C1A75" w:rsidP="003C1A75">
      <w:pPr>
        <w:pStyle w:val="BodyText"/>
        <w:spacing w:line="275" w:lineRule="exact"/>
        <w:rPr>
          <w:rFonts w:cs="Times New Roman"/>
        </w:rPr>
      </w:pPr>
    </w:p>
    <w:p w14:paraId="69A2B1B2" w14:textId="77777777" w:rsidR="00C76824" w:rsidRDefault="00C76824" w:rsidP="003C1A75">
      <w:pPr>
        <w:pStyle w:val="BodyText"/>
        <w:ind w:left="119" w:right="249"/>
        <w:rPr>
          <w:rFonts w:cs="Times New Roman"/>
          <w:b/>
          <w:sz w:val="32"/>
          <w:szCs w:val="32"/>
        </w:rPr>
      </w:pPr>
    </w:p>
    <w:p w14:paraId="74C0D6E6" w14:textId="77777777" w:rsidR="00C76824" w:rsidRDefault="00C76824" w:rsidP="003C1A75">
      <w:pPr>
        <w:pStyle w:val="BodyText"/>
        <w:ind w:left="119" w:right="249"/>
        <w:rPr>
          <w:rFonts w:cs="Times New Roman"/>
          <w:b/>
          <w:sz w:val="32"/>
          <w:szCs w:val="32"/>
        </w:rPr>
      </w:pPr>
    </w:p>
    <w:p w14:paraId="3B8EF89B" w14:textId="77777777" w:rsidR="00C76824" w:rsidRDefault="00C76824" w:rsidP="003C1A75">
      <w:pPr>
        <w:pStyle w:val="BodyText"/>
        <w:ind w:left="119" w:right="249"/>
        <w:rPr>
          <w:rFonts w:cs="Times New Roman"/>
          <w:b/>
          <w:sz w:val="32"/>
          <w:szCs w:val="32"/>
        </w:rPr>
      </w:pPr>
    </w:p>
    <w:p w14:paraId="5B05D2B6" w14:textId="25013D07" w:rsidR="003C1A75" w:rsidRDefault="003C1A75" w:rsidP="003C1A75">
      <w:pPr>
        <w:pStyle w:val="BodyText"/>
        <w:ind w:left="119" w:right="249"/>
        <w:rPr>
          <w:rFonts w:cs="Times New Roman"/>
          <w:b/>
          <w:sz w:val="32"/>
          <w:szCs w:val="32"/>
        </w:rPr>
      </w:pPr>
      <w:r>
        <w:rPr>
          <w:rFonts w:cs="Times New Roman"/>
          <w:b/>
          <w:sz w:val="32"/>
          <w:szCs w:val="32"/>
        </w:rPr>
        <w:t>Practices/Contract Item Numbers Caps:</w:t>
      </w:r>
    </w:p>
    <w:p w14:paraId="3F46C375" w14:textId="77777777" w:rsidR="000F32BD" w:rsidRDefault="000F32BD" w:rsidP="003C1A75">
      <w:pPr>
        <w:pStyle w:val="BodyText"/>
        <w:ind w:left="119" w:right="249"/>
        <w:rPr>
          <w:rFonts w:ascii="Times New Roman" w:eastAsia="Times New Roman" w:hAnsi="Times New Roman" w:cs="Times New Roman"/>
          <w:b/>
          <w:sz w:val="32"/>
          <w:szCs w:val="32"/>
        </w:rPr>
      </w:pPr>
    </w:p>
    <w:p w14:paraId="5F35DBAF" w14:textId="28033C0F" w:rsidR="003C1A75" w:rsidRDefault="00E151C5" w:rsidP="003C1A75">
      <w:pPr>
        <w:pStyle w:val="BodyText"/>
        <w:ind w:left="119" w:right="249"/>
        <w:rPr>
          <w:rFonts w:cs="Times New Roman"/>
        </w:rPr>
      </w:pPr>
      <w:r>
        <w:rPr>
          <w:rFonts w:cs="Times New Roman"/>
        </w:rPr>
        <w:t>I</w:t>
      </w:r>
      <w:r w:rsidR="003C1A75">
        <w:rPr>
          <w:rFonts w:cs="Times New Roman"/>
        </w:rPr>
        <w:t>t was determined that</w:t>
      </w:r>
      <w:r w:rsidR="000F32BD">
        <w:rPr>
          <w:rFonts w:cs="Times New Roman"/>
        </w:rPr>
        <w:t xml:space="preserve"> no </w:t>
      </w:r>
      <w:r w:rsidR="00C76824">
        <w:rPr>
          <w:rFonts w:cs="Times New Roman"/>
        </w:rPr>
        <w:t>c</w:t>
      </w:r>
      <w:r w:rsidR="000F32BD">
        <w:rPr>
          <w:rFonts w:cs="Times New Roman"/>
        </w:rPr>
        <w:t>aps should be developed.</w:t>
      </w:r>
    </w:p>
    <w:p w14:paraId="3039A87C" w14:textId="77777777" w:rsidR="003C1A75" w:rsidRDefault="003C1A75" w:rsidP="003C1A75">
      <w:pPr>
        <w:pStyle w:val="BodyText"/>
        <w:ind w:left="119" w:right="249"/>
        <w:rPr>
          <w:rFonts w:cs="Times New Roman"/>
        </w:rPr>
      </w:pPr>
    </w:p>
    <w:p w14:paraId="2F0163B5" w14:textId="77777777" w:rsidR="003C1A75" w:rsidRDefault="003C1A75" w:rsidP="003C1A75">
      <w:pPr>
        <w:ind w:left="119" w:firstLine="40"/>
        <w:rPr>
          <w:rFonts w:ascii="Times New Roman" w:hAnsi="Times New Roman" w:cs="Times New Roman"/>
          <w:sz w:val="24"/>
          <w:szCs w:val="24"/>
        </w:rPr>
      </w:pPr>
    </w:p>
    <w:p w14:paraId="635AD53E" w14:textId="77777777" w:rsidR="003C1A75" w:rsidRDefault="003C1A75" w:rsidP="003C1A75">
      <w:pPr>
        <w:ind w:firstLine="159"/>
        <w:rPr>
          <w:rFonts w:ascii="Times New Roman" w:hAnsi="Times New Roman" w:cs="Times New Roman"/>
          <w:b/>
          <w:sz w:val="32"/>
          <w:szCs w:val="32"/>
        </w:rPr>
      </w:pPr>
    </w:p>
    <w:p w14:paraId="000CD11D" w14:textId="77777777" w:rsidR="003C1A75" w:rsidRDefault="003C1A75" w:rsidP="003C1A75">
      <w:pPr>
        <w:pStyle w:val="Heading2"/>
        <w:rPr>
          <w:rFonts w:ascii="Times New Roman" w:hAnsi="Times New Roman" w:cs="Times New Roman"/>
        </w:rPr>
      </w:pPr>
    </w:p>
    <w:p w14:paraId="06BEECE0" w14:textId="77777777" w:rsidR="003C1A75" w:rsidRDefault="003C1A75" w:rsidP="003C1A75">
      <w:pPr>
        <w:pStyle w:val="Heading2"/>
        <w:rPr>
          <w:rFonts w:cs="Times New Roman"/>
          <w:sz w:val="32"/>
          <w:szCs w:val="32"/>
        </w:rPr>
      </w:pPr>
      <w:r>
        <w:rPr>
          <w:rFonts w:cs="Times New Roman"/>
          <w:sz w:val="32"/>
          <w:szCs w:val="32"/>
        </w:rPr>
        <w:t>Ranking Criteria:</w:t>
      </w:r>
    </w:p>
    <w:p w14:paraId="65920EB6" w14:textId="77777777" w:rsidR="003C1A75" w:rsidRDefault="003C1A75" w:rsidP="003C1A75">
      <w:pPr>
        <w:pStyle w:val="Heading2"/>
        <w:rPr>
          <w:rFonts w:cs="Times New Roman"/>
          <w:b w:val="0"/>
          <w:bCs w:val="0"/>
          <w:sz w:val="32"/>
          <w:szCs w:val="32"/>
        </w:rPr>
      </w:pPr>
    </w:p>
    <w:p w14:paraId="2F4B5299" w14:textId="77777777" w:rsidR="003C1A75" w:rsidRDefault="003C1A75" w:rsidP="003C1A75">
      <w:pPr>
        <w:pStyle w:val="BodyText"/>
        <w:ind w:left="120" w:right="263"/>
        <w:rPr>
          <w:rFonts w:cs="Times New Roman"/>
        </w:rPr>
      </w:pPr>
      <w:r>
        <w:rPr>
          <w:rFonts w:cs="Times New Roman"/>
        </w:rPr>
        <w:t xml:space="preserve">The national ranking system will be used to rank all applications. State ranking questions developed at the state office level will be used. Local ranking questions were developed using the priority resource concerns addressed at the LWG meeting.  Attached are the ranking sheets. </w:t>
      </w:r>
    </w:p>
    <w:p w14:paraId="77AC9038" w14:textId="7B4835C0" w:rsidR="003C1A75" w:rsidRDefault="003C1A75" w:rsidP="003C1A75">
      <w:pPr>
        <w:ind w:firstLine="159"/>
        <w:rPr>
          <w:rFonts w:ascii="Times New Roman" w:hAnsi="Times New Roman" w:cs="Times New Roman"/>
          <w:b/>
          <w:sz w:val="24"/>
          <w:szCs w:val="24"/>
        </w:rPr>
      </w:pPr>
    </w:p>
    <w:p w14:paraId="1C42F233" w14:textId="1953820D" w:rsidR="00C17C8C" w:rsidRDefault="00C17C8C" w:rsidP="003C1A75">
      <w:pPr>
        <w:ind w:firstLine="159"/>
        <w:rPr>
          <w:rFonts w:ascii="Times New Roman" w:hAnsi="Times New Roman" w:cs="Times New Roman"/>
          <w:b/>
          <w:sz w:val="24"/>
          <w:szCs w:val="24"/>
        </w:rPr>
      </w:pPr>
    </w:p>
    <w:p w14:paraId="33B0D902" w14:textId="77777777" w:rsidR="00C17C8C" w:rsidRDefault="00C17C8C" w:rsidP="003C1A75">
      <w:pPr>
        <w:ind w:firstLine="159"/>
        <w:rPr>
          <w:rFonts w:ascii="Times New Roman" w:hAnsi="Times New Roman" w:cs="Times New Roman"/>
          <w:b/>
          <w:sz w:val="24"/>
          <w:szCs w:val="24"/>
        </w:rPr>
      </w:pPr>
    </w:p>
    <w:p w14:paraId="2478527B" w14:textId="370109FB" w:rsidR="00C17C8C" w:rsidRDefault="00C17C8C" w:rsidP="003C1A75">
      <w:pPr>
        <w:ind w:firstLine="159"/>
        <w:rPr>
          <w:rFonts w:ascii="Times New Roman" w:hAnsi="Times New Roman" w:cs="Times New Roman"/>
          <w:b/>
          <w:sz w:val="24"/>
          <w:szCs w:val="24"/>
        </w:rPr>
      </w:pPr>
    </w:p>
    <w:p w14:paraId="3DE8BF18" w14:textId="24F7DE8D" w:rsidR="00C17C8C" w:rsidRDefault="00C17C8C" w:rsidP="003C1A75">
      <w:pPr>
        <w:ind w:firstLine="159"/>
        <w:rPr>
          <w:rFonts w:ascii="Times New Roman" w:hAnsi="Times New Roman" w:cs="Times New Roman"/>
          <w:b/>
          <w:sz w:val="24"/>
          <w:szCs w:val="24"/>
        </w:rPr>
      </w:pPr>
    </w:p>
    <w:p w14:paraId="5421911A" w14:textId="26C87008" w:rsidR="00C17C8C" w:rsidRDefault="00C17C8C" w:rsidP="003C1A75">
      <w:pPr>
        <w:ind w:firstLine="159"/>
        <w:rPr>
          <w:rFonts w:ascii="Times New Roman" w:hAnsi="Times New Roman" w:cs="Times New Roman"/>
          <w:b/>
          <w:sz w:val="24"/>
          <w:szCs w:val="24"/>
        </w:rPr>
      </w:pPr>
    </w:p>
    <w:p w14:paraId="025B25BA" w14:textId="77777777" w:rsidR="00C17C8C" w:rsidRDefault="00C17C8C" w:rsidP="00C17C8C">
      <w:pPr>
        <w:pStyle w:val="Heading2"/>
        <w:ind w:left="160"/>
        <w:rPr>
          <w:rFonts w:cs="Times New Roman"/>
          <w:sz w:val="32"/>
          <w:szCs w:val="32"/>
        </w:rPr>
      </w:pPr>
      <w:r>
        <w:rPr>
          <w:rFonts w:cs="Times New Roman"/>
          <w:sz w:val="32"/>
          <w:szCs w:val="32"/>
        </w:rPr>
        <w:t>Team Sub Accounts and Funding Considerations:</w:t>
      </w:r>
    </w:p>
    <w:p w14:paraId="7DC30B3C" w14:textId="77777777" w:rsidR="00C17C8C" w:rsidRDefault="00C17C8C" w:rsidP="00C17C8C">
      <w:pPr>
        <w:pStyle w:val="Heading2"/>
        <w:ind w:left="160"/>
        <w:rPr>
          <w:rFonts w:cs="Times New Roman"/>
          <w:b w:val="0"/>
          <w:bCs w:val="0"/>
          <w:sz w:val="32"/>
          <w:szCs w:val="32"/>
        </w:rPr>
      </w:pPr>
    </w:p>
    <w:p w14:paraId="3E93059E" w14:textId="77777777" w:rsidR="00C17C8C" w:rsidRDefault="00C17C8C" w:rsidP="00C17C8C">
      <w:pPr>
        <w:pStyle w:val="BodyText"/>
        <w:ind w:left="160" w:right="147"/>
        <w:rPr>
          <w:rFonts w:cs="Times New Roman"/>
        </w:rPr>
      </w:pPr>
      <w:r>
        <w:rPr>
          <w:rFonts w:cs="Times New Roman"/>
        </w:rPr>
        <w:t>Should there be insufficient funding requests in any category; the remaining funds will be allocated in direct proportion to the requests received in the other categories.</w:t>
      </w:r>
    </w:p>
    <w:p w14:paraId="294B62E1" w14:textId="77777777" w:rsidR="00C17C8C" w:rsidRDefault="00C17C8C" w:rsidP="00C17C8C">
      <w:pPr>
        <w:pStyle w:val="Heading3"/>
        <w:ind w:left="160"/>
        <w:rPr>
          <w:rFonts w:cs="Times New Roman"/>
        </w:rPr>
      </w:pPr>
    </w:p>
    <w:tbl>
      <w:tblPr>
        <w:tblW w:w="0" w:type="auto"/>
        <w:tblInd w:w="824" w:type="dxa"/>
        <w:tblLayout w:type="fixed"/>
        <w:tblCellMar>
          <w:left w:w="0" w:type="dxa"/>
          <w:right w:w="0" w:type="dxa"/>
        </w:tblCellMar>
        <w:tblLook w:val="01E0" w:firstRow="1" w:lastRow="1" w:firstColumn="1" w:lastColumn="1" w:noHBand="0" w:noVBand="0"/>
      </w:tblPr>
      <w:tblGrid>
        <w:gridCol w:w="2058"/>
        <w:gridCol w:w="1447"/>
        <w:gridCol w:w="20"/>
      </w:tblGrid>
      <w:tr w:rsidR="00C17C8C" w14:paraId="32AF59E6" w14:textId="77777777" w:rsidTr="00EF7188">
        <w:trPr>
          <w:trHeight w:hRule="exact" w:val="358"/>
        </w:trPr>
        <w:tc>
          <w:tcPr>
            <w:tcW w:w="2058" w:type="dxa"/>
          </w:tcPr>
          <w:p w14:paraId="4C1D1B78" w14:textId="77777777" w:rsidR="00C17C8C" w:rsidRDefault="00C17C8C" w:rsidP="00EF7188">
            <w:pPr>
              <w:rPr>
                <w:rFonts w:ascii="Times New Roman" w:hAnsi="Times New Roman" w:cs="Times New Roman"/>
                <w:sz w:val="24"/>
                <w:szCs w:val="24"/>
              </w:rPr>
            </w:pPr>
          </w:p>
        </w:tc>
        <w:tc>
          <w:tcPr>
            <w:tcW w:w="1447" w:type="dxa"/>
            <w:hideMark/>
          </w:tcPr>
          <w:p w14:paraId="13B39A3F" w14:textId="77777777" w:rsidR="00C17C8C" w:rsidRDefault="00C17C8C" w:rsidP="00EF7188">
            <w:pPr>
              <w:pStyle w:val="TableParagraph"/>
              <w:spacing w:before="69"/>
              <w:ind w:left="157"/>
              <w:rPr>
                <w:rFonts w:ascii="Times New Roman" w:eastAsia="Times New Roman" w:hAnsi="Times New Roman" w:cs="Times New Roman"/>
                <w:sz w:val="24"/>
                <w:szCs w:val="24"/>
              </w:rPr>
            </w:pPr>
            <w:r>
              <w:rPr>
                <w:rFonts w:ascii="Times New Roman" w:hAnsi="Times New Roman" w:cs="Times New Roman"/>
                <w:sz w:val="24"/>
                <w:szCs w:val="24"/>
              </w:rPr>
              <w:t>Percent</w:t>
            </w:r>
          </w:p>
        </w:tc>
        <w:tc>
          <w:tcPr>
            <w:tcW w:w="20" w:type="dxa"/>
          </w:tcPr>
          <w:p w14:paraId="6C311995" w14:textId="77777777" w:rsidR="00C17C8C" w:rsidRDefault="00C17C8C" w:rsidP="00EF7188">
            <w:pPr>
              <w:pStyle w:val="TableParagraph"/>
              <w:spacing w:before="69"/>
              <w:ind w:left="150"/>
              <w:rPr>
                <w:rFonts w:ascii="Times New Roman" w:eastAsia="Times New Roman" w:hAnsi="Times New Roman" w:cs="Times New Roman"/>
                <w:sz w:val="24"/>
                <w:szCs w:val="24"/>
              </w:rPr>
            </w:pPr>
          </w:p>
        </w:tc>
      </w:tr>
      <w:tr w:rsidR="00C17C8C" w14:paraId="0FE98249" w14:textId="77777777" w:rsidTr="00EF7188">
        <w:trPr>
          <w:trHeight w:hRule="exact" w:val="276"/>
        </w:trPr>
        <w:tc>
          <w:tcPr>
            <w:tcW w:w="2058" w:type="dxa"/>
            <w:hideMark/>
          </w:tcPr>
          <w:p w14:paraId="0C188E45" w14:textId="77777777" w:rsidR="00C17C8C" w:rsidRDefault="00C17C8C" w:rsidP="00EF7188">
            <w:pPr>
              <w:pStyle w:val="TableParagraph"/>
              <w:spacing w:line="263" w:lineRule="exact"/>
              <w:ind w:left="55"/>
              <w:rPr>
                <w:rFonts w:ascii="Times New Roman" w:eastAsia="Times New Roman" w:hAnsi="Times New Roman" w:cs="Times New Roman"/>
                <w:sz w:val="24"/>
                <w:szCs w:val="24"/>
              </w:rPr>
            </w:pPr>
            <w:r>
              <w:rPr>
                <w:rFonts w:ascii="Times New Roman" w:hAnsi="Times New Roman" w:cs="Times New Roman"/>
                <w:sz w:val="24"/>
                <w:szCs w:val="24"/>
              </w:rPr>
              <w:t>Irrigated Cropland:</w:t>
            </w:r>
          </w:p>
        </w:tc>
        <w:tc>
          <w:tcPr>
            <w:tcW w:w="1447" w:type="dxa"/>
            <w:hideMark/>
          </w:tcPr>
          <w:p w14:paraId="2516AC02" w14:textId="77777777" w:rsidR="00C17C8C" w:rsidRDefault="00C17C8C" w:rsidP="00EF7188">
            <w:pPr>
              <w:pStyle w:val="TableParagraph"/>
              <w:spacing w:line="263" w:lineRule="exact"/>
              <w:ind w:left="157"/>
              <w:rPr>
                <w:rFonts w:ascii="Times New Roman" w:eastAsia="Times New Roman" w:hAnsi="Times New Roman" w:cs="Times New Roman"/>
                <w:sz w:val="24"/>
                <w:szCs w:val="24"/>
              </w:rPr>
            </w:pPr>
            <w:r>
              <w:rPr>
                <w:rFonts w:ascii="Times New Roman" w:hAnsi="Times New Roman" w:cs="Times New Roman"/>
                <w:sz w:val="24"/>
                <w:szCs w:val="24"/>
              </w:rPr>
              <w:t>35 percent</w:t>
            </w:r>
          </w:p>
        </w:tc>
        <w:tc>
          <w:tcPr>
            <w:tcW w:w="20" w:type="dxa"/>
          </w:tcPr>
          <w:p w14:paraId="71D19261" w14:textId="77777777" w:rsidR="00C17C8C" w:rsidRDefault="00C17C8C" w:rsidP="00EF7188">
            <w:pPr>
              <w:pStyle w:val="TableParagraph"/>
              <w:spacing w:line="263" w:lineRule="exact"/>
              <w:ind w:left="869"/>
              <w:rPr>
                <w:rFonts w:ascii="Times New Roman" w:eastAsia="Times New Roman" w:hAnsi="Times New Roman" w:cs="Times New Roman"/>
                <w:sz w:val="24"/>
                <w:szCs w:val="24"/>
              </w:rPr>
            </w:pPr>
          </w:p>
        </w:tc>
      </w:tr>
      <w:tr w:rsidR="00C17C8C" w14:paraId="6FB01DDB" w14:textId="77777777" w:rsidTr="00EF7188">
        <w:trPr>
          <w:trHeight w:hRule="exact" w:val="276"/>
        </w:trPr>
        <w:tc>
          <w:tcPr>
            <w:tcW w:w="2058" w:type="dxa"/>
            <w:hideMark/>
          </w:tcPr>
          <w:p w14:paraId="0C37E57E" w14:textId="77777777" w:rsidR="00C17C8C" w:rsidRDefault="00C17C8C" w:rsidP="00EF7188">
            <w:pPr>
              <w:pStyle w:val="TableParagraph"/>
              <w:spacing w:line="263" w:lineRule="exact"/>
              <w:ind w:left="55"/>
              <w:rPr>
                <w:rFonts w:ascii="Times New Roman" w:eastAsia="Times New Roman" w:hAnsi="Times New Roman" w:cs="Times New Roman"/>
                <w:sz w:val="24"/>
                <w:szCs w:val="24"/>
              </w:rPr>
            </w:pPr>
            <w:r>
              <w:rPr>
                <w:rFonts w:ascii="Times New Roman" w:hAnsi="Times New Roman" w:cs="Times New Roman"/>
                <w:sz w:val="24"/>
                <w:szCs w:val="24"/>
              </w:rPr>
              <w:t>Rangeland:</w:t>
            </w:r>
          </w:p>
        </w:tc>
        <w:tc>
          <w:tcPr>
            <w:tcW w:w="1447" w:type="dxa"/>
            <w:hideMark/>
          </w:tcPr>
          <w:p w14:paraId="576BC460" w14:textId="77777777" w:rsidR="00C17C8C" w:rsidRDefault="00C17C8C" w:rsidP="00EF7188">
            <w:pPr>
              <w:pStyle w:val="TableParagraph"/>
              <w:spacing w:line="263" w:lineRule="exact"/>
              <w:ind w:left="157"/>
              <w:rPr>
                <w:rFonts w:ascii="Times New Roman" w:eastAsia="Times New Roman" w:hAnsi="Times New Roman" w:cs="Times New Roman"/>
                <w:sz w:val="24"/>
                <w:szCs w:val="24"/>
              </w:rPr>
            </w:pPr>
            <w:r>
              <w:rPr>
                <w:rFonts w:ascii="Times New Roman" w:hAnsi="Times New Roman" w:cs="Times New Roman"/>
                <w:sz w:val="24"/>
                <w:szCs w:val="24"/>
              </w:rPr>
              <w:t>30 percent</w:t>
            </w:r>
          </w:p>
        </w:tc>
        <w:tc>
          <w:tcPr>
            <w:tcW w:w="20" w:type="dxa"/>
          </w:tcPr>
          <w:p w14:paraId="5C597A27" w14:textId="77777777" w:rsidR="00C17C8C" w:rsidRDefault="00C17C8C" w:rsidP="00EF7188">
            <w:pPr>
              <w:pStyle w:val="TableParagraph"/>
              <w:spacing w:line="263" w:lineRule="exact"/>
              <w:ind w:left="869"/>
              <w:rPr>
                <w:rFonts w:ascii="Times New Roman" w:eastAsia="Times New Roman" w:hAnsi="Times New Roman" w:cs="Times New Roman"/>
                <w:sz w:val="24"/>
                <w:szCs w:val="24"/>
              </w:rPr>
            </w:pPr>
          </w:p>
        </w:tc>
      </w:tr>
      <w:tr w:rsidR="00C17C8C" w14:paraId="2EED0A87" w14:textId="77777777" w:rsidTr="00EF7188">
        <w:trPr>
          <w:trHeight w:hRule="exact" w:val="276"/>
        </w:trPr>
        <w:tc>
          <w:tcPr>
            <w:tcW w:w="2058" w:type="dxa"/>
            <w:hideMark/>
          </w:tcPr>
          <w:p w14:paraId="527645C8" w14:textId="77777777" w:rsidR="00C17C8C" w:rsidRDefault="00C17C8C" w:rsidP="00EF7188">
            <w:pPr>
              <w:pStyle w:val="TableParagraph"/>
              <w:spacing w:line="263" w:lineRule="exact"/>
              <w:ind w:left="55"/>
              <w:rPr>
                <w:rFonts w:ascii="Times New Roman" w:eastAsia="Times New Roman" w:hAnsi="Times New Roman" w:cs="Times New Roman"/>
                <w:sz w:val="24"/>
                <w:szCs w:val="24"/>
              </w:rPr>
            </w:pPr>
            <w:r>
              <w:rPr>
                <w:rFonts w:ascii="Times New Roman" w:hAnsi="Times New Roman" w:cs="Times New Roman"/>
                <w:sz w:val="24"/>
                <w:szCs w:val="24"/>
              </w:rPr>
              <w:t>Forest</w:t>
            </w:r>
          </w:p>
        </w:tc>
        <w:tc>
          <w:tcPr>
            <w:tcW w:w="1447" w:type="dxa"/>
            <w:hideMark/>
          </w:tcPr>
          <w:p w14:paraId="1E5FE0CD" w14:textId="77777777" w:rsidR="00C17C8C" w:rsidRDefault="00C17C8C" w:rsidP="00EF7188">
            <w:pPr>
              <w:pStyle w:val="TableParagraph"/>
              <w:spacing w:line="263" w:lineRule="exact"/>
              <w:ind w:left="157"/>
              <w:rPr>
                <w:rFonts w:ascii="Times New Roman" w:eastAsia="Times New Roman" w:hAnsi="Times New Roman" w:cs="Times New Roman"/>
                <w:sz w:val="24"/>
                <w:szCs w:val="24"/>
              </w:rPr>
            </w:pPr>
            <w:r>
              <w:rPr>
                <w:rFonts w:ascii="Times New Roman" w:hAnsi="Times New Roman" w:cs="Times New Roman"/>
                <w:sz w:val="24"/>
                <w:szCs w:val="24"/>
              </w:rPr>
              <w:t>35 percent</w:t>
            </w:r>
          </w:p>
        </w:tc>
        <w:tc>
          <w:tcPr>
            <w:tcW w:w="20" w:type="dxa"/>
          </w:tcPr>
          <w:p w14:paraId="5F3FD576" w14:textId="77777777" w:rsidR="00C17C8C" w:rsidRDefault="00C17C8C" w:rsidP="00EF7188">
            <w:pPr>
              <w:pStyle w:val="TableParagraph"/>
              <w:spacing w:line="263" w:lineRule="exact"/>
              <w:ind w:left="869"/>
              <w:rPr>
                <w:rFonts w:ascii="Times New Roman" w:eastAsia="Times New Roman" w:hAnsi="Times New Roman" w:cs="Times New Roman"/>
                <w:sz w:val="24"/>
                <w:szCs w:val="24"/>
              </w:rPr>
            </w:pPr>
          </w:p>
        </w:tc>
      </w:tr>
    </w:tbl>
    <w:p w14:paraId="727EB7B9" w14:textId="707D99BF" w:rsidR="00C17C8C" w:rsidRDefault="00C17C8C" w:rsidP="003C1A75">
      <w:pPr>
        <w:ind w:firstLine="159"/>
        <w:rPr>
          <w:rFonts w:ascii="Times New Roman" w:hAnsi="Times New Roman" w:cs="Times New Roman"/>
          <w:b/>
          <w:sz w:val="24"/>
          <w:szCs w:val="24"/>
        </w:rPr>
      </w:pPr>
    </w:p>
    <w:p w14:paraId="6EDD05F6" w14:textId="77777777" w:rsidR="00C76824" w:rsidRDefault="00C76824" w:rsidP="00C76824">
      <w:pPr>
        <w:ind w:firstLine="159"/>
        <w:rPr>
          <w:rFonts w:ascii="Times New Roman" w:hAnsi="Times New Roman" w:cs="Times New Roman"/>
          <w:b/>
          <w:sz w:val="32"/>
          <w:szCs w:val="32"/>
        </w:rPr>
      </w:pPr>
      <w:r>
        <w:rPr>
          <w:rFonts w:ascii="Times New Roman" w:hAnsi="Times New Roman" w:cs="Times New Roman"/>
          <w:b/>
          <w:sz w:val="32"/>
          <w:szCs w:val="32"/>
        </w:rPr>
        <w:t xml:space="preserve">Payment Percentage Rates: </w:t>
      </w:r>
    </w:p>
    <w:p w14:paraId="303A923F" w14:textId="77777777" w:rsidR="00C76824" w:rsidRDefault="00C76824" w:rsidP="00C76824">
      <w:pPr>
        <w:ind w:firstLine="159"/>
        <w:rPr>
          <w:rFonts w:ascii="Times New Roman" w:hAnsi="Times New Roman" w:cs="Times New Roman"/>
          <w:b/>
          <w:sz w:val="32"/>
          <w:szCs w:val="32"/>
        </w:rPr>
      </w:pPr>
    </w:p>
    <w:p w14:paraId="520959AC" w14:textId="77777777" w:rsidR="00C76824" w:rsidRDefault="00C76824" w:rsidP="00C76824">
      <w:pPr>
        <w:ind w:firstLine="159"/>
        <w:rPr>
          <w:rFonts w:ascii="Times New Roman" w:hAnsi="Times New Roman" w:cs="Times New Roman"/>
          <w:sz w:val="24"/>
          <w:szCs w:val="24"/>
        </w:rPr>
      </w:pPr>
      <w:r>
        <w:rPr>
          <w:rFonts w:ascii="Times New Roman" w:hAnsi="Times New Roman" w:cs="Times New Roman"/>
          <w:sz w:val="24"/>
          <w:szCs w:val="24"/>
        </w:rPr>
        <w:t>The LWG does not recommend a lower rate</w:t>
      </w:r>
    </w:p>
    <w:p w14:paraId="215FAF83" w14:textId="77777777" w:rsidR="00C76824" w:rsidRDefault="00C76824" w:rsidP="003C1A75">
      <w:pPr>
        <w:ind w:firstLine="159"/>
        <w:rPr>
          <w:rFonts w:ascii="Times New Roman" w:hAnsi="Times New Roman" w:cs="Times New Roman"/>
          <w:b/>
          <w:sz w:val="24"/>
          <w:szCs w:val="24"/>
        </w:rPr>
      </w:pPr>
    </w:p>
    <w:p w14:paraId="3225AFFA" w14:textId="77777777" w:rsidR="003C1A75" w:rsidRPr="00C76824" w:rsidRDefault="003C1A75" w:rsidP="003C1A75">
      <w:pPr>
        <w:ind w:firstLine="159"/>
        <w:rPr>
          <w:rFonts w:ascii="Times New Roman" w:hAnsi="Times New Roman" w:cs="Times New Roman"/>
          <w:b/>
          <w:sz w:val="32"/>
          <w:szCs w:val="32"/>
        </w:rPr>
      </w:pPr>
      <w:r w:rsidRPr="00C76824">
        <w:rPr>
          <w:rFonts w:ascii="Times New Roman" w:hAnsi="Times New Roman" w:cs="Times New Roman"/>
          <w:b/>
          <w:sz w:val="32"/>
          <w:szCs w:val="32"/>
        </w:rPr>
        <w:t>Screening Criteria:</w:t>
      </w:r>
    </w:p>
    <w:p w14:paraId="6ADCD891" w14:textId="77777777" w:rsidR="003C1A75" w:rsidRDefault="003C1A75" w:rsidP="003C1A75">
      <w:pPr>
        <w:ind w:firstLine="159"/>
        <w:rPr>
          <w:rFonts w:ascii="Times New Roman" w:hAnsi="Times New Roman" w:cs="Times New Roman"/>
          <w:b/>
          <w:sz w:val="24"/>
          <w:szCs w:val="24"/>
        </w:rPr>
      </w:pPr>
    </w:p>
    <w:p w14:paraId="356D2F35" w14:textId="4FA5F7B1" w:rsidR="003C1A75" w:rsidRDefault="003C1A75" w:rsidP="003C1A75">
      <w:pPr>
        <w:ind w:firstLine="159"/>
        <w:rPr>
          <w:rFonts w:ascii="Times New Roman" w:hAnsi="Times New Roman" w:cs="Times New Roman"/>
          <w:sz w:val="24"/>
          <w:szCs w:val="24"/>
        </w:rPr>
      </w:pPr>
      <w:r>
        <w:rPr>
          <w:rFonts w:ascii="Times New Roman" w:hAnsi="Times New Roman" w:cs="Times New Roman"/>
          <w:sz w:val="24"/>
          <w:szCs w:val="24"/>
        </w:rPr>
        <w:t xml:space="preserve">No screening criteria </w:t>
      </w:r>
      <w:r w:rsidR="00051B6B">
        <w:rPr>
          <w:rFonts w:ascii="Times New Roman" w:hAnsi="Times New Roman" w:cs="Times New Roman"/>
          <w:sz w:val="24"/>
          <w:szCs w:val="24"/>
        </w:rPr>
        <w:t>was</w:t>
      </w:r>
      <w:r>
        <w:rPr>
          <w:rFonts w:ascii="Times New Roman" w:hAnsi="Times New Roman" w:cs="Times New Roman"/>
          <w:sz w:val="24"/>
          <w:szCs w:val="24"/>
        </w:rPr>
        <w:t xml:space="preserve"> recommended</w:t>
      </w:r>
      <w:r w:rsidR="00051B6B">
        <w:rPr>
          <w:rFonts w:ascii="Times New Roman" w:hAnsi="Times New Roman" w:cs="Times New Roman"/>
          <w:sz w:val="24"/>
          <w:szCs w:val="24"/>
        </w:rPr>
        <w:t xml:space="preserve"> by the LWG. </w:t>
      </w:r>
    </w:p>
    <w:p w14:paraId="38B8D9E6" w14:textId="77777777" w:rsidR="003C1A75" w:rsidRDefault="003C1A75" w:rsidP="003C1A75">
      <w:pPr>
        <w:spacing w:line="275" w:lineRule="exact"/>
        <w:rPr>
          <w:rFonts w:ascii="Times New Roman" w:hAnsi="Times New Roman" w:cs="Times New Roman"/>
          <w:b/>
          <w:sz w:val="24"/>
          <w:szCs w:val="24"/>
        </w:rPr>
      </w:pPr>
    </w:p>
    <w:p w14:paraId="268C17A2" w14:textId="54B0FB4B" w:rsidR="003C1A75" w:rsidRDefault="003C1A75" w:rsidP="003C1A75">
      <w:pPr>
        <w:spacing w:line="275" w:lineRule="exact"/>
        <w:ind w:firstLine="120"/>
        <w:rPr>
          <w:rFonts w:ascii="Times New Roman" w:hAnsi="Times New Roman" w:cs="Times New Roman"/>
          <w:b/>
          <w:sz w:val="32"/>
          <w:szCs w:val="32"/>
        </w:rPr>
      </w:pPr>
      <w:r>
        <w:rPr>
          <w:rFonts w:ascii="Times New Roman" w:hAnsi="Times New Roman" w:cs="Times New Roman"/>
          <w:b/>
          <w:sz w:val="32"/>
          <w:szCs w:val="32"/>
        </w:rPr>
        <w:t>Tie Breakers:</w:t>
      </w:r>
    </w:p>
    <w:p w14:paraId="24A5560C" w14:textId="75E2D01D" w:rsidR="00051B6B" w:rsidRDefault="00051B6B" w:rsidP="003C1A75">
      <w:pPr>
        <w:spacing w:line="275" w:lineRule="exact"/>
        <w:ind w:firstLine="120"/>
        <w:rPr>
          <w:rFonts w:ascii="Times New Roman" w:hAnsi="Times New Roman" w:cs="Times New Roman"/>
          <w:b/>
          <w:sz w:val="32"/>
          <w:szCs w:val="32"/>
        </w:rPr>
      </w:pPr>
    </w:p>
    <w:p w14:paraId="1956ECDC" w14:textId="05BDEAFB" w:rsidR="00051B6B" w:rsidRDefault="00051B6B" w:rsidP="00051B6B">
      <w:pPr>
        <w:spacing w:line="275" w:lineRule="exact"/>
        <w:rPr>
          <w:rFonts w:ascii="Times New Roman" w:hAnsi="Times New Roman" w:cs="Times New Roman"/>
          <w:b/>
          <w:sz w:val="32"/>
          <w:szCs w:val="32"/>
        </w:rPr>
      </w:pPr>
      <w:r>
        <w:t>Conservation Assessment Ranking Tool (CART) is the only authorized method for documenting application ranking. Side records or questions documented outside CART are not acceptable. Ties are to be broken with the efficiency scores in CART. If applications have the same ranking and efficiency score all or none of the tied applications will be funded. There is no tie breaker beyond the efficiency score.</w:t>
      </w:r>
    </w:p>
    <w:p w14:paraId="6C0E51FE" w14:textId="7C6C7E39" w:rsidR="00051B6B" w:rsidRDefault="00051B6B" w:rsidP="003C1A75">
      <w:pPr>
        <w:spacing w:line="275" w:lineRule="exact"/>
        <w:ind w:firstLine="120"/>
        <w:rPr>
          <w:rFonts w:ascii="Times New Roman" w:hAnsi="Times New Roman" w:cs="Times New Roman"/>
          <w:b/>
          <w:sz w:val="32"/>
          <w:szCs w:val="32"/>
        </w:rPr>
      </w:pPr>
    </w:p>
    <w:p w14:paraId="693341C6" w14:textId="10C6C747" w:rsidR="00051B6B" w:rsidRDefault="00C76824" w:rsidP="003C1A75">
      <w:pPr>
        <w:spacing w:line="275" w:lineRule="exact"/>
        <w:ind w:firstLine="120"/>
        <w:rPr>
          <w:rFonts w:ascii="Times New Roman" w:hAnsi="Times New Roman" w:cs="Times New Roman"/>
          <w:b/>
          <w:sz w:val="32"/>
          <w:szCs w:val="32"/>
        </w:rPr>
      </w:pPr>
      <w:r>
        <w:rPr>
          <w:rFonts w:ascii="Times New Roman" w:hAnsi="Times New Roman" w:cs="Times New Roman"/>
          <w:b/>
          <w:sz w:val="32"/>
          <w:szCs w:val="32"/>
        </w:rPr>
        <w:t>CART Assessments:</w:t>
      </w:r>
    </w:p>
    <w:p w14:paraId="34D79CE0" w14:textId="4EAA0C0D" w:rsidR="00C76824" w:rsidRDefault="00C76824" w:rsidP="003C1A75">
      <w:pPr>
        <w:spacing w:line="275" w:lineRule="exact"/>
        <w:ind w:firstLine="120"/>
        <w:rPr>
          <w:rFonts w:ascii="Times New Roman" w:hAnsi="Times New Roman" w:cs="Times New Roman"/>
          <w:b/>
          <w:sz w:val="32"/>
          <w:szCs w:val="32"/>
        </w:rPr>
      </w:pPr>
    </w:p>
    <w:p w14:paraId="6C9D1DEB" w14:textId="4B1EE2F2" w:rsidR="00C76824" w:rsidRPr="00C76824" w:rsidRDefault="00C76824" w:rsidP="003C1A75">
      <w:pPr>
        <w:spacing w:line="275" w:lineRule="exact"/>
        <w:ind w:firstLine="120"/>
        <w:rPr>
          <w:rFonts w:ascii="Times New Roman" w:hAnsi="Times New Roman" w:cs="Times New Roman"/>
          <w:bCs/>
          <w:sz w:val="24"/>
          <w:szCs w:val="24"/>
        </w:rPr>
      </w:pPr>
      <w:r w:rsidRPr="00C76824">
        <w:rPr>
          <w:rFonts w:ascii="Times New Roman" w:hAnsi="Times New Roman" w:cs="Times New Roman"/>
          <w:bCs/>
          <w:sz w:val="24"/>
          <w:szCs w:val="24"/>
        </w:rPr>
        <w:t xml:space="preserve">The LWG did not have and recommendations </w:t>
      </w:r>
    </w:p>
    <w:p w14:paraId="39256AC6" w14:textId="6B7DF915" w:rsidR="00051B6B" w:rsidRDefault="00051B6B" w:rsidP="003C1A75">
      <w:pPr>
        <w:spacing w:line="275" w:lineRule="exact"/>
        <w:ind w:firstLine="120"/>
        <w:rPr>
          <w:rFonts w:ascii="Times New Roman" w:hAnsi="Times New Roman" w:cs="Times New Roman"/>
          <w:b/>
          <w:sz w:val="32"/>
          <w:szCs w:val="32"/>
        </w:rPr>
      </w:pPr>
    </w:p>
    <w:p w14:paraId="0B703062" w14:textId="5A9863C1" w:rsidR="003C1A75" w:rsidRDefault="003C1A75" w:rsidP="003C1A75">
      <w:pPr>
        <w:ind w:left="100"/>
        <w:rPr>
          <w:rFonts w:ascii="Times New Roman" w:eastAsia="Times New Roman" w:hAnsi="Times New Roman" w:cs="Times New Roman"/>
          <w:sz w:val="24"/>
          <w:szCs w:val="24"/>
        </w:rPr>
      </w:pPr>
    </w:p>
    <w:p w14:paraId="61FBBBE5" w14:textId="1164238D" w:rsidR="00552044" w:rsidRDefault="00552044" w:rsidP="003C1A75">
      <w:pPr>
        <w:ind w:left="100"/>
        <w:rPr>
          <w:rFonts w:ascii="Times New Roman" w:eastAsia="Times New Roman" w:hAnsi="Times New Roman" w:cs="Times New Roman"/>
          <w:sz w:val="24"/>
          <w:szCs w:val="24"/>
        </w:rPr>
      </w:pPr>
    </w:p>
    <w:p w14:paraId="49B48627" w14:textId="77777777" w:rsidR="00552044" w:rsidRPr="00C76824" w:rsidRDefault="00552044" w:rsidP="003C1A75">
      <w:pPr>
        <w:ind w:left="100"/>
        <w:rPr>
          <w:rFonts w:ascii="Times New Roman" w:eastAsia="Times New Roman" w:hAnsi="Times New Roman" w:cs="Times New Roman"/>
          <w:b/>
          <w:bCs/>
          <w:sz w:val="24"/>
          <w:szCs w:val="24"/>
        </w:rPr>
      </w:pPr>
    </w:p>
    <w:p w14:paraId="24D86551" w14:textId="58EBC782" w:rsidR="003C1A75" w:rsidRPr="00C76824" w:rsidRDefault="003C1A75" w:rsidP="00552044">
      <w:pPr>
        <w:rPr>
          <w:rFonts w:ascii="Times New Roman" w:eastAsia="Times New Roman" w:hAnsi="Times New Roman" w:cs="Times New Roman"/>
          <w:b/>
          <w:bCs/>
          <w:sz w:val="32"/>
          <w:szCs w:val="32"/>
        </w:rPr>
      </w:pPr>
      <w:r w:rsidRPr="00C76824">
        <w:rPr>
          <w:rFonts w:cs="Times New Roman"/>
          <w:b/>
          <w:bCs/>
          <w:sz w:val="32"/>
          <w:szCs w:val="32"/>
        </w:rPr>
        <w:t>Attachments:</w:t>
      </w:r>
    </w:p>
    <w:p w14:paraId="1CB39BD6" w14:textId="77777777" w:rsidR="003C1A75" w:rsidRDefault="003C1A75" w:rsidP="003C1A75">
      <w:pPr>
        <w:spacing w:before="9"/>
        <w:rPr>
          <w:rFonts w:ascii="Times New Roman" w:eastAsia="Times New Roman" w:hAnsi="Times New Roman" w:cs="Times New Roman"/>
          <w:b/>
          <w:bCs/>
          <w:sz w:val="24"/>
          <w:szCs w:val="24"/>
        </w:rPr>
      </w:pPr>
    </w:p>
    <w:p w14:paraId="316E1831" w14:textId="543E2D39" w:rsidR="003C1A75" w:rsidRDefault="003C1A75" w:rsidP="003C1A75">
      <w:pPr>
        <w:pStyle w:val="BodyText"/>
        <w:ind w:left="100" w:right="1690"/>
        <w:rPr>
          <w:rFonts w:cs="Times New Roman"/>
          <w:u w:val="single" w:color="000000"/>
        </w:rPr>
      </w:pPr>
      <w:r>
        <w:rPr>
          <w:rFonts w:cs="Times New Roman"/>
          <w:u w:val="single" w:color="000000"/>
        </w:rPr>
        <w:t xml:space="preserve">Team </w:t>
      </w:r>
      <w:r w:rsidR="000F32BD">
        <w:rPr>
          <w:rFonts w:cs="Times New Roman"/>
          <w:u w:val="single" w:color="000000"/>
        </w:rPr>
        <w:t>#3</w:t>
      </w:r>
      <w:r>
        <w:rPr>
          <w:rFonts w:cs="Times New Roman"/>
          <w:u w:val="single" w:color="000000"/>
        </w:rPr>
        <w:t xml:space="preserve"> Ranking Questions FY</w:t>
      </w:r>
      <w:r w:rsidR="001F2F0E">
        <w:rPr>
          <w:rFonts w:cs="Times New Roman"/>
          <w:u w:val="single" w:color="000000"/>
        </w:rPr>
        <w:t xml:space="preserve"> </w:t>
      </w:r>
      <w:r>
        <w:rPr>
          <w:rFonts w:cs="Times New Roman"/>
          <w:u w:val="single" w:color="000000"/>
        </w:rPr>
        <w:t>202</w:t>
      </w:r>
      <w:r w:rsidR="00BD6349">
        <w:rPr>
          <w:rFonts w:cs="Times New Roman"/>
          <w:u w:val="single" w:color="000000"/>
        </w:rPr>
        <w:t>3</w:t>
      </w:r>
      <w:r w:rsidR="001F2F0E">
        <w:rPr>
          <w:rFonts w:cs="Times New Roman"/>
          <w:u w:val="single" w:color="000000"/>
        </w:rPr>
        <w:t xml:space="preserve"> -</w:t>
      </w:r>
      <w:r w:rsidR="000F32BD">
        <w:rPr>
          <w:rFonts w:cs="Times New Roman"/>
          <w:u w:val="single" w:color="000000"/>
        </w:rPr>
        <w:t xml:space="preserve"> Rangeland</w:t>
      </w:r>
    </w:p>
    <w:p w14:paraId="71355C90" w14:textId="3DFA5355" w:rsidR="00014C90" w:rsidRDefault="00014C90" w:rsidP="00014C90">
      <w:pPr>
        <w:pStyle w:val="BodyText"/>
        <w:ind w:left="100" w:right="1690"/>
        <w:rPr>
          <w:rFonts w:cs="Times New Roman"/>
          <w:u w:val="single" w:color="000000"/>
        </w:rPr>
      </w:pPr>
      <w:r>
        <w:rPr>
          <w:rFonts w:cs="Times New Roman"/>
          <w:u w:val="single" w:color="000000"/>
        </w:rPr>
        <w:t>Team #3 Ranking Questions FY</w:t>
      </w:r>
      <w:r w:rsidR="001F2F0E">
        <w:rPr>
          <w:rFonts w:cs="Times New Roman"/>
          <w:u w:val="single" w:color="000000"/>
        </w:rPr>
        <w:t xml:space="preserve"> </w:t>
      </w:r>
      <w:r>
        <w:rPr>
          <w:rFonts w:cs="Times New Roman"/>
          <w:u w:val="single" w:color="000000"/>
        </w:rPr>
        <w:t>202</w:t>
      </w:r>
      <w:r w:rsidR="00BD6349">
        <w:rPr>
          <w:rFonts w:cs="Times New Roman"/>
          <w:u w:val="single" w:color="000000"/>
        </w:rPr>
        <w:t>3</w:t>
      </w:r>
      <w:r>
        <w:rPr>
          <w:rFonts w:cs="Times New Roman"/>
          <w:u w:val="single" w:color="000000"/>
        </w:rPr>
        <w:t xml:space="preserve"> </w:t>
      </w:r>
      <w:r w:rsidR="001F2F0E">
        <w:rPr>
          <w:rFonts w:cs="Times New Roman"/>
          <w:u w:val="single" w:color="000000"/>
        </w:rPr>
        <w:t xml:space="preserve">- </w:t>
      </w:r>
      <w:r>
        <w:rPr>
          <w:rFonts w:cs="Times New Roman"/>
          <w:u w:val="single" w:color="000000"/>
        </w:rPr>
        <w:t>Irrigated Crop/ Pastureland</w:t>
      </w:r>
    </w:p>
    <w:p w14:paraId="53CBA755" w14:textId="267B82A7" w:rsidR="00014C90" w:rsidRDefault="00014C90" w:rsidP="00014C90">
      <w:pPr>
        <w:pStyle w:val="BodyText"/>
        <w:ind w:left="100" w:right="1690"/>
        <w:rPr>
          <w:rFonts w:cs="Times New Roman"/>
          <w:u w:val="single" w:color="000000"/>
        </w:rPr>
      </w:pPr>
      <w:r>
        <w:rPr>
          <w:rFonts w:cs="Times New Roman"/>
          <w:u w:val="single" w:color="000000"/>
        </w:rPr>
        <w:t>Team #3 Ranking Questions FY</w:t>
      </w:r>
      <w:r w:rsidR="001F2F0E">
        <w:rPr>
          <w:rFonts w:cs="Times New Roman"/>
          <w:u w:val="single" w:color="000000"/>
        </w:rPr>
        <w:t xml:space="preserve"> </w:t>
      </w:r>
      <w:r>
        <w:rPr>
          <w:rFonts w:cs="Times New Roman"/>
          <w:u w:val="single" w:color="000000"/>
        </w:rPr>
        <w:t>202</w:t>
      </w:r>
      <w:r w:rsidR="00BD6349">
        <w:rPr>
          <w:rFonts w:cs="Times New Roman"/>
          <w:u w:val="single" w:color="000000"/>
        </w:rPr>
        <w:t>3</w:t>
      </w:r>
      <w:r>
        <w:rPr>
          <w:rFonts w:cs="Times New Roman"/>
          <w:u w:val="single" w:color="000000"/>
        </w:rPr>
        <w:t xml:space="preserve"> </w:t>
      </w:r>
      <w:r w:rsidR="001F2F0E">
        <w:rPr>
          <w:rFonts w:cs="Times New Roman"/>
          <w:u w:val="single" w:color="000000"/>
        </w:rPr>
        <w:t xml:space="preserve">- </w:t>
      </w:r>
      <w:r>
        <w:rPr>
          <w:rFonts w:cs="Times New Roman"/>
          <w:u w:val="single" w:color="000000"/>
        </w:rPr>
        <w:t>Forest land</w:t>
      </w:r>
    </w:p>
    <w:p w14:paraId="37CEF8DC" w14:textId="10B72F1E" w:rsidR="00544092" w:rsidRDefault="00544092" w:rsidP="00544092">
      <w:pPr>
        <w:pStyle w:val="BodyText"/>
        <w:ind w:left="100" w:right="1690"/>
        <w:rPr>
          <w:rFonts w:cs="Times New Roman"/>
          <w:u w:val="single" w:color="000000"/>
        </w:rPr>
      </w:pPr>
    </w:p>
    <w:sectPr w:rsidR="00544092">
      <w:footerReference w:type="default" r:id="rId7"/>
      <w:pgSz w:w="12240" w:h="15840"/>
      <w:pgMar w:top="1500" w:right="600" w:bottom="1140" w:left="172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A057" w14:textId="77777777" w:rsidR="00A477AD" w:rsidRDefault="00A477AD">
      <w:r>
        <w:separator/>
      </w:r>
    </w:p>
  </w:endnote>
  <w:endnote w:type="continuationSeparator" w:id="0">
    <w:p w14:paraId="51072D9F" w14:textId="77777777" w:rsidR="00A477AD" w:rsidRDefault="00A4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6950" w14:textId="77777777" w:rsidR="00E72FFC" w:rsidRDefault="00C91047">
    <w:pPr>
      <w:pStyle w:val="BodyText"/>
      <w:spacing w:line="14" w:lineRule="auto"/>
      <w:rPr>
        <w:sz w:val="16"/>
      </w:rPr>
    </w:pPr>
    <w:r>
      <w:rPr>
        <w:noProof/>
      </w:rPr>
      <mc:AlternateContent>
        <mc:Choice Requires="wps">
          <w:drawing>
            <wp:anchor distT="0" distB="0" distL="114300" distR="114300" simplePos="0" relativeHeight="251657728" behindDoc="1" locked="0" layoutInCell="1" allowOverlap="1" wp14:anchorId="53903A9E" wp14:editId="5F259125">
              <wp:simplePos x="0" y="0"/>
              <wp:positionH relativeFrom="page">
                <wp:posOffset>7219950</wp:posOffset>
              </wp:positionH>
              <wp:positionV relativeFrom="page">
                <wp:posOffset>9272905</wp:posOffset>
              </wp:positionV>
              <wp:extent cx="121920" cy="165735"/>
              <wp:effectExtent l="0" t="0"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E18CD" w14:textId="77777777" w:rsidR="00E72FFC" w:rsidRDefault="001D2F2E">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03A9E" id="_x0000_t202" coordsize="21600,21600" o:spt="202" path="m,l,21600r21600,l21600,xe">
              <v:stroke joinstyle="miter"/>
              <v:path gradientshapeok="t" o:connecttype="rect"/>
            </v:shapetype>
            <v:shape id="Text Box 1" o:spid="_x0000_s1026" type="#_x0000_t202" style="position:absolute;margin-left:568.5pt;margin-top:730.1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" filled="f" stroked="f">
              <v:textbox inset="0,0,0,0">
                <w:txbxContent>
                  <w:p w14:paraId="3F3E18CD" w14:textId="77777777" w:rsidR="00E72FFC" w:rsidRDefault="001D2F2E">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CA44" w14:textId="77777777" w:rsidR="00A477AD" w:rsidRDefault="00A477AD">
      <w:r>
        <w:separator/>
      </w:r>
    </w:p>
  </w:footnote>
  <w:footnote w:type="continuationSeparator" w:id="0">
    <w:p w14:paraId="4DF4B6CA" w14:textId="77777777" w:rsidR="00A477AD" w:rsidRDefault="00A47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028A"/>
    <w:multiLevelType w:val="hybridMultilevel"/>
    <w:tmpl w:val="33CA3AB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0C6D5EA9"/>
    <w:multiLevelType w:val="hybridMultilevel"/>
    <w:tmpl w:val="451EE998"/>
    <w:lvl w:ilvl="0" w:tplc="93D83DCA">
      <w:numFmt w:val="bullet"/>
      <w:lvlText w:val=""/>
      <w:lvlJc w:val="left"/>
      <w:pPr>
        <w:ind w:left="1260" w:hanging="360"/>
      </w:pPr>
      <w:rPr>
        <w:rFonts w:ascii="Symbol" w:eastAsia="Symbol" w:hAnsi="Symbol" w:cs="Symbol" w:hint="default"/>
        <w:w w:val="100"/>
        <w:sz w:val="24"/>
        <w:szCs w:val="24"/>
      </w:rPr>
    </w:lvl>
    <w:lvl w:ilvl="1" w:tplc="93D83DCA">
      <w:numFmt w:val="bullet"/>
      <w:lvlText w:val=""/>
      <w:lvlJc w:val="left"/>
      <w:pPr>
        <w:ind w:left="1980" w:hanging="360"/>
      </w:pPr>
      <w:rPr>
        <w:rFonts w:ascii="Symbol" w:eastAsia="Symbol" w:hAnsi="Symbol" w:cs="Symbol" w:hint="default"/>
        <w:w w:val="100"/>
        <w:sz w:val="24"/>
        <w:szCs w:val="24"/>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23829C9"/>
    <w:multiLevelType w:val="hybridMultilevel"/>
    <w:tmpl w:val="F3C0A0C0"/>
    <w:lvl w:ilvl="0" w:tplc="93D83DCA">
      <w:numFmt w:val="bullet"/>
      <w:lvlText w:val=""/>
      <w:lvlJc w:val="left"/>
      <w:pPr>
        <w:ind w:left="1260" w:hanging="360"/>
      </w:pPr>
      <w:rPr>
        <w:rFonts w:ascii="Symbol" w:eastAsia="Symbol" w:hAnsi="Symbol" w:cs="Symbol" w:hint="default"/>
        <w:w w:val="100"/>
        <w:sz w:val="24"/>
        <w:szCs w:val="24"/>
      </w:rPr>
    </w:lvl>
    <w:lvl w:ilvl="1" w:tplc="93D83DCA">
      <w:numFmt w:val="bullet"/>
      <w:lvlText w:val=""/>
      <w:lvlJc w:val="left"/>
      <w:pPr>
        <w:ind w:left="1980" w:hanging="360"/>
      </w:pPr>
      <w:rPr>
        <w:rFonts w:ascii="Symbol" w:eastAsia="Symbol" w:hAnsi="Symbol" w:cs="Symbol" w:hint="default"/>
        <w:w w:val="100"/>
        <w:sz w:val="24"/>
        <w:szCs w:val="24"/>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F33234A"/>
    <w:multiLevelType w:val="hybridMultilevel"/>
    <w:tmpl w:val="050841D6"/>
    <w:lvl w:ilvl="0" w:tplc="DB32AC2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12BF3"/>
    <w:multiLevelType w:val="hybridMultilevel"/>
    <w:tmpl w:val="75049714"/>
    <w:lvl w:ilvl="0" w:tplc="93D83DCA">
      <w:numFmt w:val="bullet"/>
      <w:lvlText w:val=""/>
      <w:lvlJc w:val="left"/>
      <w:pPr>
        <w:ind w:left="1620" w:hanging="360"/>
      </w:pPr>
      <w:rPr>
        <w:rFonts w:ascii="Symbol" w:eastAsia="Symbol" w:hAnsi="Symbol" w:cs="Symbol" w:hint="default"/>
        <w:w w:val="100"/>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A3F5EFF"/>
    <w:multiLevelType w:val="hybridMultilevel"/>
    <w:tmpl w:val="6DCCBEF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47A53F27"/>
    <w:multiLevelType w:val="hybridMultilevel"/>
    <w:tmpl w:val="0D0E58B8"/>
    <w:lvl w:ilvl="0" w:tplc="93D83DCA">
      <w:numFmt w:val="bullet"/>
      <w:lvlText w:val=""/>
      <w:lvlJc w:val="left"/>
      <w:pPr>
        <w:ind w:left="1800" w:hanging="360"/>
      </w:pPr>
      <w:rPr>
        <w:rFonts w:ascii="Symbol" w:eastAsia="Symbol" w:hAnsi="Symbol" w:cs="Symbol" w:hint="default"/>
        <w:w w:val="100"/>
        <w:sz w:val="24"/>
        <w:szCs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3CA359A"/>
    <w:multiLevelType w:val="hybridMultilevel"/>
    <w:tmpl w:val="318E79D2"/>
    <w:lvl w:ilvl="0" w:tplc="DB32AC2E">
      <w:numFmt w:val="bullet"/>
      <w:lvlText w:val="•"/>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7832759E"/>
    <w:multiLevelType w:val="hybridMultilevel"/>
    <w:tmpl w:val="F28ECBF8"/>
    <w:lvl w:ilvl="0" w:tplc="93D83DCA">
      <w:numFmt w:val="bullet"/>
      <w:lvlText w:val=""/>
      <w:lvlJc w:val="left"/>
      <w:pPr>
        <w:ind w:left="1540" w:hanging="708"/>
      </w:pPr>
      <w:rPr>
        <w:rFonts w:ascii="Symbol" w:eastAsia="Symbol" w:hAnsi="Symbol" w:cs="Symbol" w:hint="default"/>
        <w:w w:val="100"/>
        <w:sz w:val="24"/>
        <w:szCs w:val="24"/>
      </w:rPr>
    </w:lvl>
    <w:lvl w:ilvl="1" w:tplc="CDB05DA4">
      <w:numFmt w:val="bullet"/>
      <w:lvlText w:val=""/>
      <w:lvlJc w:val="left"/>
      <w:pPr>
        <w:ind w:left="1920" w:hanging="360"/>
      </w:pPr>
      <w:rPr>
        <w:rFonts w:ascii="Symbol" w:eastAsia="Symbol" w:hAnsi="Symbol" w:cs="Symbol" w:hint="default"/>
        <w:w w:val="100"/>
        <w:sz w:val="24"/>
        <w:szCs w:val="24"/>
      </w:rPr>
    </w:lvl>
    <w:lvl w:ilvl="2" w:tplc="DB32AC2E">
      <w:numFmt w:val="bullet"/>
      <w:lvlText w:val="•"/>
      <w:lvlJc w:val="left"/>
      <w:pPr>
        <w:ind w:left="2931" w:hanging="360"/>
      </w:pPr>
      <w:rPr>
        <w:rFonts w:hint="default"/>
      </w:rPr>
    </w:lvl>
    <w:lvl w:ilvl="3" w:tplc="FBA0C52A">
      <w:numFmt w:val="bullet"/>
      <w:lvlText w:val="•"/>
      <w:lvlJc w:val="left"/>
      <w:pPr>
        <w:ind w:left="3942" w:hanging="360"/>
      </w:pPr>
      <w:rPr>
        <w:rFonts w:hint="default"/>
      </w:rPr>
    </w:lvl>
    <w:lvl w:ilvl="4" w:tplc="8B44444A">
      <w:numFmt w:val="bullet"/>
      <w:lvlText w:val="•"/>
      <w:lvlJc w:val="left"/>
      <w:pPr>
        <w:ind w:left="4953" w:hanging="360"/>
      </w:pPr>
      <w:rPr>
        <w:rFonts w:hint="default"/>
      </w:rPr>
    </w:lvl>
    <w:lvl w:ilvl="5" w:tplc="4C769C04">
      <w:numFmt w:val="bullet"/>
      <w:lvlText w:val="•"/>
      <w:lvlJc w:val="left"/>
      <w:pPr>
        <w:ind w:left="5964" w:hanging="360"/>
      </w:pPr>
      <w:rPr>
        <w:rFonts w:hint="default"/>
      </w:rPr>
    </w:lvl>
    <w:lvl w:ilvl="6" w:tplc="C1A43494">
      <w:numFmt w:val="bullet"/>
      <w:lvlText w:val="•"/>
      <w:lvlJc w:val="left"/>
      <w:pPr>
        <w:ind w:left="6975" w:hanging="360"/>
      </w:pPr>
      <w:rPr>
        <w:rFonts w:hint="default"/>
      </w:rPr>
    </w:lvl>
    <w:lvl w:ilvl="7" w:tplc="6AE2E6D0">
      <w:numFmt w:val="bullet"/>
      <w:lvlText w:val="•"/>
      <w:lvlJc w:val="left"/>
      <w:pPr>
        <w:ind w:left="7986" w:hanging="360"/>
      </w:pPr>
      <w:rPr>
        <w:rFonts w:hint="default"/>
      </w:rPr>
    </w:lvl>
    <w:lvl w:ilvl="8" w:tplc="47003712">
      <w:numFmt w:val="bullet"/>
      <w:lvlText w:val="•"/>
      <w:lvlJc w:val="left"/>
      <w:pPr>
        <w:ind w:left="8997" w:hanging="360"/>
      </w:pPr>
      <w:rPr>
        <w:rFonts w:hint="default"/>
      </w:rPr>
    </w:lvl>
  </w:abstractNum>
  <w:abstractNum w:abstractNumId="9" w15:restartNumberingAfterBreak="0">
    <w:nsid w:val="797F3E54"/>
    <w:multiLevelType w:val="hybridMultilevel"/>
    <w:tmpl w:val="B2DADF6E"/>
    <w:lvl w:ilvl="0" w:tplc="DB32AC2E">
      <w:numFmt w:val="bullet"/>
      <w:lvlText w:val="•"/>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7AF442CB"/>
    <w:multiLevelType w:val="hybridMultilevel"/>
    <w:tmpl w:val="43A68B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8"/>
  </w:num>
  <w:num w:numId="2">
    <w:abstractNumId w:val="0"/>
  </w:num>
  <w:num w:numId="3">
    <w:abstractNumId w:val="10"/>
  </w:num>
  <w:num w:numId="4">
    <w:abstractNumId w:val="5"/>
  </w:num>
  <w:num w:numId="5">
    <w:abstractNumId w:val="1"/>
  </w:num>
  <w:num w:numId="6">
    <w:abstractNumId w:val="4"/>
  </w:num>
  <w:num w:numId="7">
    <w:abstractNumId w:val="9"/>
  </w:num>
  <w:num w:numId="8">
    <w:abstractNumId w:val="3"/>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FC"/>
    <w:rsid w:val="00011845"/>
    <w:rsid w:val="00014C90"/>
    <w:rsid w:val="00022645"/>
    <w:rsid w:val="00051B6B"/>
    <w:rsid w:val="000D0491"/>
    <w:rsid w:val="000D5B75"/>
    <w:rsid w:val="000D6D02"/>
    <w:rsid w:val="000F32BD"/>
    <w:rsid w:val="00150B23"/>
    <w:rsid w:val="00151C62"/>
    <w:rsid w:val="001609BF"/>
    <w:rsid w:val="00181AF8"/>
    <w:rsid w:val="00186163"/>
    <w:rsid w:val="001911A9"/>
    <w:rsid w:val="001D2F2E"/>
    <w:rsid w:val="001F2F0E"/>
    <w:rsid w:val="002B4620"/>
    <w:rsid w:val="002C39E1"/>
    <w:rsid w:val="002E2516"/>
    <w:rsid w:val="0031152A"/>
    <w:rsid w:val="00312317"/>
    <w:rsid w:val="003C1A75"/>
    <w:rsid w:val="003D7505"/>
    <w:rsid w:val="00422179"/>
    <w:rsid w:val="0045230D"/>
    <w:rsid w:val="004B10EB"/>
    <w:rsid w:val="005151BC"/>
    <w:rsid w:val="0051721E"/>
    <w:rsid w:val="005229EB"/>
    <w:rsid w:val="005251A1"/>
    <w:rsid w:val="00544092"/>
    <w:rsid w:val="00552044"/>
    <w:rsid w:val="005B1C09"/>
    <w:rsid w:val="00681B9F"/>
    <w:rsid w:val="00684E53"/>
    <w:rsid w:val="006B090D"/>
    <w:rsid w:val="006C3569"/>
    <w:rsid w:val="006C74F4"/>
    <w:rsid w:val="006E671E"/>
    <w:rsid w:val="0071221F"/>
    <w:rsid w:val="007330CE"/>
    <w:rsid w:val="00745C17"/>
    <w:rsid w:val="0077115E"/>
    <w:rsid w:val="0079337A"/>
    <w:rsid w:val="007C5114"/>
    <w:rsid w:val="007D10F4"/>
    <w:rsid w:val="00834D88"/>
    <w:rsid w:val="008A1039"/>
    <w:rsid w:val="008B408F"/>
    <w:rsid w:val="008F1241"/>
    <w:rsid w:val="009279BE"/>
    <w:rsid w:val="00930AE7"/>
    <w:rsid w:val="009312D3"/>
    <w:rsid w:val="00957D95"/>
    <w:rsid w:val="00963E94"/>
    <w:rsid w:val="00970424"/>
    <w:rsid w:val="009B27DD"/>
    <w:rsid w:val="00A26D68"/>
    <w:rsid w:val="00A477AD"/>
    <w:rsid w:val="00AB0CC3"/>
    <w:rsid w:val="00AD0500"/>
    <w:rsid w:val="00B30ABD"/>
    <w:rsid w:val="00B34254"/>
    <w:rsid w:val="00B92A10"/>
    <w:rsid w:val="00BA211F"/>
    <w:rsid w:val="00BD1E19"/>
    <w:rsid w:val="00BD6349"/>
    <w:rsid w:val="00C17C8C"/>
    <w:rsid w:val="00C76824"/>
    <w:rsid w:val="00C91047"/>
    <w:rsid w:val="00C912DF"/>
    <w:rsid w:val="00CB34CB"/>
    <w:rsid w:val="00D43520"/>
    <w:rsid w:val="00D67BE4"/>
    <w:rsid w:val="00D83104"/>
    <w:rsid w:val="00D87A3A"/>
    <w:rsid w:val="00D9419C"/>
    <w:rsid w:val="00DB35BF"/>
    <w:rsid w:val="00E151C5"/>
    <w:rsid w:val="00E204E1"/>
    <w:rsid w:val="00E72FFC"/>
    <w:rsid w:val="00E74574"/>
    <w:rsid w:val="00EE03A3"/>
    <w:rsid w:val="00F1452E"/>
    <w:rsid w:val="00F3562D"/>
    <w:rsid w:val="00F86664"/>
    <w:rsid w:val="00F90D80"/>
    <w:rsid w:val="00FB16E7"/>
    <w:rsid w:val="00FB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056495"/>
  <w15:docId w15:val="{64BF5C59-140E-4935-8691-2B9F2A0F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rFonts w:ascii="Calibri" w:eastAsia="Calibri" w:hAnsi="Calibri" w:cs="Calibri"/>
      <w:sz w:val="28"/>
      <w:szCs w:val="28"/>
    </w:rPr>
  </w:style>
  <w:style w:type="paragraph" w:styleId="Heading2">
    <w:name w:val="heading 2"/>
    <w:basedOn w:val="Normal"/>
    <w:uiPriority w:val="1"/>
    <w:qFormat/>
    <w:pPr>
      <w:ind w:left="120"/>
      <w:outlineLvl w:val="1"/>
    </w:pPr>
    <w:rPr>
      <w:b/>
      <w:bCs/>
      <w:sz w:val="24"/>
      <w:szCs w:val="24"/>
    </w:rPr>
  </w:style>
  <w:style w:type="paragraph" w:styleId="Heading3">
    <w:name w:val="heading 3"/>
    <w:basedOn w:val="Normal"/>
    <w:next w:val="Normal"/>
    <w:link w:val="Heading3Char"/>
    <w:uiPriority w:val="9"/>
    <w:semiHidden/>
    <w:unhideWhenUsed/>
    <w:qFormat/>
    <w:rsid w:val="003C1A7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0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E0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3A3"/>
    <w:rPr>
      <w:rFonts w:ascii="Segoe UI" w:eastAsia="Arial" w:hAnsi="Segoe UI" w:cs="Segoe UI"/>
      <w:sz w:val="18"/>
      <w:szCs w:val="18"/>
    </w:rPr>
  </w:style>
  <w:style w:type="character" w:customStyle="1" w:styleId="Heading3Char">
    <w:name w:val="Heading 3 Char"/>
    <w:basedOn w:val="DefaultParagraphFont"/>
    <w:link w:val="Heading3"/>
    <w:uiPriority w:val="9"/>
    <w:semiHidden/>
    <w:rsid w:val="003C1A7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91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Chavez, Kristin - NRCS, Albuquerque, NM</dc:creator>
  <cp:lastModifiedBy>Griego, David - NRCS, Hernandez, NM</cp:lastModifiedBy>
  <cp:revision>32</cp:revision>
  <cp:lastPrinted>2018-09-11T21:23:00Z</cp:lastPrinted>
  <dcterms:created xsi:type="dcterms:W3CDTF">2022-09-23T18:06:00Z</dcterms:created>
  <dcterms:modified xsi:type="dcterms:W3CDTF">2022-09-23T19:47:00Z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Creator">
    <vt:lpwstr>Acrobat PDFMaker 11 for Word</vt:lpwstr>
  </property>
  <property fmtid="{D5CDD505-2E9C-101B-9397-08002B2CF9AE}" pid="4" name="LastSaved">
    <vt:filetime>2017-09-11T00:00:00Z</vt:filetime>
  </property>
</Properties>
</file>