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F3" w:rsidRPr="008F78B8" w:rsidRDefault="002D4CF3" w:rsidP="00076194">
      <w:pPr>
        <w:pStyle w:val="SCS-CPSHeading"/>
      </w:pPr>
      <w:r w:rsidRPr="008F78B8">
        <w:t>Natural Resources Conservation Service</w:t>
      </w:r>
    </w:p>
    <w:p w:rsidR="002D4CF3" w:rsidRPr="008F78B8" w:rsidRDefault="002D4CF3" w:rsidP="00076194">
      <w:pPr>
        <w:pStyle w:val="SCS-CPSHeading"/>
      </w:pPr>
      <w:r w:rsidRPr="00076194">
        <w:t>Conservation</w:t>
      </w:r>
      <w:r w:rsidRPr="008F78B8">
        <w:t xml:space="preserve"> Practice Standard</w:t>
      </w:r>
    </w:p>
    <w:p w:rsidR="002D4CF3" w:rsidRPr="00076194" w:rsidRDefault="00C91B7F" w:rsidP="00076194">
      <w:pPr>
        <w:pStyle w:val="Practicename"/>
      </w:pPr>
      <w:r w:rsidRPr="00076194">
        <w:t xml:space="preserve">Bivalve </w:t>
      </w:r>
      <w:r w:rsidR="002D4CF3" w:rsidRPr="00076194">
        <w:t xml:space="preserve">aQUACULTURE </w:t>
      </w:r>
      <w:r w:rsidR="00DA56B0" w:rsidRPr="00076194">
        <w:t xml:space="preserve">Gear and biofouling </w:t>
      </w:r>
      <w:r w:rsidR="00BD024B" w:rsidRPr="00076194">
        <w:t>control</w:t>
      </w:r>
    </w:p>
    <w:p w:rsidR="002D4CF3" w:rsidRPr="00076194" w:rsidRDefault="002D4CF3" w:rsidP="00076194">
      <w:pPr>
        <w:pStyle w:val="Practiceunits"/>
      </w:pPr>
      <w:r w:rsidRPr="00076194">
        <w:t>(Ac</w:t>
      </w:r>
      <w:r w:rsidR="00A23C4D">
        <w:t>.</w:t>
      </w:r>
      <w:r w:rsidRPr="00076194">
        <w:t>)</w:t>
      </w:r>
    </w:p>
    <w:p w:rsidR="002D4CF3" w:rsidRPr="00076194" w:rsidRDefault="002D4CF3" w:rsidP="00076194">
      <w:pPr>
        <w:pStyle w:val="Practicecode"/>
      </w:pPr>
      <w:r w:rsidRPr="00076194">
        <w:t xml:space="preserve">Code </w:t>
      </w:r>
      <w:r w:rsidR="00C91B7F" w:rsidRPr="00076194">
        <w:t>400</w:t>
      </w:r>
    </w:p>
    <w:p w:rsidR="002D4CF3" w:rsidRPr="00076194" w:rsidRDefault="002D4CF3">
      <w:pPr>
        <w:pStyle w:val="Practicecode"/>
        <w:sectPr w:rsidR="002D4CF3" w:rsidRPr="000761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728" w:header="720" w:footer="720" w:gutter="0"/>
          <w:cols w:space="720"/>
          <w:titlePg/>
          <w:docGrid w:linePitch="212"/>
        </w:sectPr>
      </w:pPr>
    </w:p>
    <w:p w:rsidR="002D4CF3" w:rsidRPr="008F78B8" w:rsidRDefault="002D4CF3" w:rsidP="00076194">
      <w:pPr>
        <w:pStyle w:val="Heading1-0ptbefore"/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  <w:r w:rsidRPr="008F78B8">
        <w:lastRenderedPageBreak/>
        <w:t>DEFINITION</w:t>
      </w:r>
    </w:p>
    <w:p w:rsidR="002D4CF3" w:rsidRPr="00076194" w:rsidRDefault="006A27C2" w:rsidP="00076194">
      <w:pPr>
        <w:pStyle w:val="BodyText"/>
      </w:pPr>
      <w:r w:rsidRPr="00076194">
        <w:t xml:space="preserve">Actions </w:t>
      </w:r>
      <w:r w:rsidR="0065762E" w:rsidRPr="00076194">
        <w:t>that</w:t>
      </w:r>
      <w:r w:rsidR="00016162" w:rsidRPr="00076194">
        <w:t xml:space="preserve"> </w:t>
      </w:r>
      <w:proofErr w:type="gramStart"/>
      <w:r w:rsidR="002F4F55" w:rsidRPr="00076194">
        <w:t>reduce,</w:t>
      </w:r>
      <w:proofErr w:type="gramEnd"/>
      <w:r w:rsidR="002F4F55" w:rsidRPr="00076194">
        <w:t xml:space="preserve"> clean or remove </w:t>
      </w:r>
      <w:r w:rsidR="00A922AD" w:rsidRPr="00076194">
        <w:t>bio</w:t>
      </w:r>
      <w:r w:rsidR="002F4F55" w:rsidRPr="00076194">
        <w:t xml:space="preserve">fouling organisms </w:t>
      </w:r>
      <w:r w:rsidRPr="00076194">
        <w:t xml:space="preserve">and other waste </w:t>
      </w:r>
      <w:r w:rsidR="002F4F55" w:rsidRPr="00076194">
        <w:t xml:space="preserve">from </w:t>
      </w:r>
      <w:r w:rsidR="0065762E" w:rsidRPr="00076194">
        <w:t xml:space="preserve">bivalve production </w:t>
      </w:r>
      <w:r w:rsidR="00601F0B" w:rsidRPr="00076194">
        <w:t>areas</w:t>
      </w:r>
      <w:r w:rsidR="005921CF" w:rsidRPr="00076194">
        <w:t xml:space="preserve"> while minimizing environmental risk</w:t>
      </w:r>
      <w:r w:rsidR="00016162" w:rsidRPr="00076194">
        <w:t xml:space="preserve">. </w:t>
      </w:r>
    </w:p>
    <w:p w:rsidR="002D4CF3" w:rsidRPr="008F78B8" w:rsidRDefault="002D4CF3" w:rsidP="00076194">
      <w:pPr>
        <w:pStyle w:val="Heading1"/>
      </w:pPr>
      <w:r w:rsidRPr="008F78B8">
        <w:t>PURPOSE</w:t>
      </w:r>
    </w:p>
    <w:p w:rsidR="0067682E" w:rsidRPr="00076194" w:rsidRDefault="0067682E" w:rsidP="00076194">
      <w:pPr>
        <w:pStyle w:val="IndentBullet"/>
        <w:numPr>
          <w:ilvl w:val="0"/>
          <w:numId w:val="7"/>
        </w:numPr>
      </w:pPr>
      <w:r w:rsidRPr="00076194">
        <w:t>M</w:t>
      </w:r>
      <w:r w:rsidR="00B50D70" w:rsidRPr="00076194">
        <w:t>inimiz</w:t>
      </w:r>
      <w:r w:rsidRPr="00076194">
        <w:t>e adverse</w:t>
      </w:r>
      <w:r w:rsidR="00B50D70" w:rsidRPr="00076194">
        <w:t xml:space="preserve"> impacts of shellfish </w:t>
      </w:r>
      <w:r w:rsidR="004B0608" w:rsidRPr="00076194">
        <w:t xml:space="preserve">aquaculture </w:t>
      </w:r>
      <w:r w:rsidR="00016162" w:rsidRPr="00076194">
        <w:t>operations and gear on</w:t>
      </w:r>
      <w:r w:rsidR="00B50D70" w:rsidRPr="00076194">
        <w:t xml:space="preserve"> water, plant, animal and human resources</w:t>
      </w:r>
    </w:p>
    <w:p w:rsidR="0067682E" w:rsidRPr="00076194" w:rsidRDefault="0067682E" w:rsidP="00076194">
      <w:pPr>
        <w:pStyle w:val="IndentBullet"/>
        <w:numPr>
          <w:ilvl w:val="0"/>
          <w:numId w:val="7"/>
        </w:numPr>
      </w:pPr>
      <w:r w:rsidRPr="00076194">
        <w:t>E</w:t>
      </w:r>
      <w:r w:rsidR="00B16647" w:rsidRPr="00076194">
        <w:t>nsure</w:t>
      </w:r>
      <w:r w:rsidR="00B073C7" w:rsidRPr="00076194">
        <w:t xml:space="preserve"> </w:t>
      </w:r>
      <w:r w:rsidR="000931FF" w:rsidRPr="00076194">
        <w:t xml:space="preserve">dependable </w:t>
      </w:r>
      <w:r w:rsidR="0065762E" w:rsidRPr="00076194">
        <w:t xml:space="preserve">water </w:t>
      </w:r>
      <w:r w:rsidRPr="00076194">
        <w:t xml:space="preserve">quantity and </w:t>
      </w:r>
      <w:r w:rsidR="000931FF" w:rsidRPr="00076194">
        <w:t xml:space="preserve">quality </w:t>
      </w:r>
      <w:r w:rsidRPr="00076194">
        <w:t>to support shellfish production</w:t>
      </w:r>
    </w:p>
    <w:p w:rsidR="00D36D46" w:rsidRPr="00076194" w:rsidRDefault="0067682E" w:rsidP="00076194">
      <w:pPr>
        <w:pStyle w:val="IndentBullet"/>
        <w:numPr>
          <w:ilvl w:val="0"/>
          <w:numId w:val="7"/>
        </w:numPr>
      </w:pPr>
      <w:r w:rsidRPr="00076194">
        <w:t xml:space="preserve">Ensure adequate </w:t>
      </w:r>
      <w:r w:rsidR="0065762E" w:rsidRPr="00076194">
        <w:t xml:space="preserve">food </w:t>
      </w:r>
      <w:r w:rsidRPr="00076194">
        <w:t xml:space="preserve">quantity and quality </w:t>
      </w:r>
      <w:r w:rsidR="000931FF" w:rsidRPr="00076194">
        <w:t xml:space="preserve"> </w:t>
      </w:r>
      <w:r w:rsidRPr="00076194">
        <w:t>to support shellfish production</w:t>
      </w:r>
    </w:p>
    <w:bookmarkEnd w:id="0"/>
    <w:bookmarkEnd w:id="1"/>
    <w:bookmarkEnd w:id="2"/>
    <w:bookmarkEnd w:id="3"/>
    <w:bookmarkEnd w:id="4"/>
    <w:p w:rsidR="002D4CF3" w:rsidRPr="008F78B8" w:rsidRDefault="002D4CF3" w:rsidP="00076194">
      <w:pPr>
        <w:pStyle w:val="Heading1"/>
      </w:pPr>
      <w:r w:rsidRPr="008F78B8">
        <w:t>CONDITIONS WHERE PRACTICE APPLIES</w:t>
      </w:r>
    </w:p>
    <w:p w:rsidR="002D4CF3" w:rsidRPr="00076194" w:rsidRDefault="004B0608" w:rsidP="00AB7224">
      <w:pPr>
        <w:pStyle w:val="BodyText"/>
      </w:pPr>
      <w:proofErr w:type="gramStart"/>
      <w:r w:rsidRPr="00076194">
        <w:t>Near-shore, i</w:t>
      </w:r>
      <w:r w:rsidR="00A42A8D" w:rsidRPr="00076194">
        <w:t xml:space="preserve">ntertidal and </w:t>
      </w:r>
      <w:proofErr w:type="spellStart"/>
      <w:r w:rsidR="00A42A8D" w:rsidRPr="00076194">
        <w:t>subtidal</w:t>
      </w:r>
      <w:proofErr w:type="spellEnd"/>
      <w:r w:rsidR="00A42A8D" w:rsidRPr="00076194">
        <w:t xml:space="preserve"> areas where </w:t>
      </w:r>
      <w:r w:rsidR="0065762E" w:rsidRPr="00076194">
        <w:t>bivalve</w:t>
      </w:r>
      <w:r w:rsidR="005F3BFB" w:rsidRPr="00076194">
        <w:t xml:space="preserve"> </w:t>
      </w:r>
      <w:r w:rsidR="00A42A8D" w:rsidRPr="00076194">
        <w:t xml:space="preserve">aquaculture </w:t>
      </w:r>
      <w:r w:rsidR="0065762E" w:rsidRPr="00076194">
        <w:t>occurs.</w:t>
      </w:r>
      <w:proofErr w:type="gramEnd"/>
    </w:p>
    <w:p w:rsidR="002D4CF3" w:rsidRPr="008F78B8" w:rsidRDefault="002D4CF3" w:rsidP="00076194">
      <w:pPr>
        <w:pStyle w:val="Heading1"/>
      </w:pPr>
      <w:r w:rsidRPr="008F78B8">
        <w:t>CRITERIA</w:t>
      </w:r>
    </w:p>
    <w:p w:rsidR="002D4CF3" w:rsidRPr="008F78B8" w:rsidRDefault="002D4CF3" w:rsidP="00076194">
      <w:pPr>
        <w:pStyle w:val="Heading2"/>
      </w:pPr>
      <w:r w:rsidRPr="008F78B8">
        <w:t xml:space="preserve">General Criteria </w:t>
      </w:r>
    </w:p>
    <w:p w:rsidR="002678A1" w:rsidRPr="00076194" w:rsidRDefault="0065762E" w:rsidP="002678A1">
      <w:pPr>
        <w:pStyle w:val="BodyText"/>
        <w:numPr>
          <w:ilvl w:val="12"/>
          <w:numId w:val="0"/>
        </w:numPr>
      </w:pPr>
      <w:r w:rsidRPr="00076194">
        <w:t xml:space="preserve">Locate all </w:t>
      </w:r>
      <w:r w:rsidR="00304DAB" w:rsidRPr="00076194">
        <w:t xml:space="preserve">bivalve </w:t>
      </w:r>
      <w:r w:rsidR="002678A1" w:rsidRPr="00076194">
        <w:t xml:space="preserve">shellfish </w:t>
      </w:r>
      <w:r w:rsidR="0069759F" w:rsidRPr="00076194">
        <w:t xml:space="preserve">aquaculture production </w:t>
      </w:r>
      <w:r w:rsidRPr="00076194">
        <w:t xml:space="preserve">sites </w:t>
      </w:r>
      <w:r w:rsidR="0069759F" w:rsidRPr="00076194">
        <w:t xml:space="preserve">and associated </w:t>
      </w:r>
      <w:r w:rsidRPr="00076194">
        <w:t>activities in accordance with regulatory guidance</w:t>
      </w:r>
      <w:r w:rsidR="00415D5F" w:rsidRPr="00076194">
        <w:t xml:space="preserve">, including </w:t>
      </w:r>
      <w:r w:rsidRPr="00076194">
        <w:t xml:space="preserve">marking </w:t>
      </w:r>
      <w:r w:rsidR="002678A1" w:rsidRPr="00076194">
        <w:t xml:space="preserve">and </w:t>
      </w:r>
      <w:r w:rsidRPr="00076194">
        <w:t>recording</w:t>
      </w:r>
      <w:r w:rsidR="00415D5F" w:rsidRPr="00076194">
        <w:t xml:space="preserve"> requirements</w:t>
      </w:r>
      <w:r w:rsidR="002678A1" w:rsidRPr="00076194">
        <w:t xml:space="preserve">.  </w:t>
      </w:r>
    </w:p>
    <w:p w:rsidR="00A65A6A" w:rsidRPr="00076194" w:rsidRDefault="00DA56B0" w:rsidP="005C7428">
      <w:pPr>
        <w:pStyle w:val="BodyText"/>
      </w:pPr>
      <w:bookmarkStart w:id="5" w:name="OLE_LINK1"/>
      <w:bookmarkStart w:id="6" w:name="OLE_LINK2"/>
      <w:r w:rsidRPr="00076194">
        <w:t>Minimize</w:t>
      </w:r>
      <w:r w:rsidR="00717E6A" w:rsidRPr="00076194">
        <w:t xml:space="preserve"> </w:t>
      </w:r>
      <w:r w:rsidR="00113250" w:rsidRPr="00076194">
        <w:t xml:space="preserve">the impact of </w:t>
      </w:r>
      <w:r w:rsidR="00415D5F" w:rsidRPr="00076194">
        <w:t xml:space="preserve">sediment </w:t>
      </w:r>
      <w:r w:rsidR="00717E6A" w:rsidRPr="00076194">
        <w:t xml:space="preserve">manipulation </w:t>
      </w:r>
      <w:r w:rsidRPr="00076194">
        <w:t xml:space="preserve">on </w:t>
      </w:r>
      <w:r w:rsidR="0071130A" w:rsidRPr="00076194">
        <w:t xml:space="preserve">adjacent </w:t>
      </w:r>
      <w:r w:rsidRPr="00076194">
        <w:t xml:space="preserve">and </w:t>
      </w:r>
      <w:r w:rsidR="006A27C2" w:rsidRPr="00076194">
        <w:t>off-</w:t>
      </w:r>
      <w:r w:rsidR="0071130A" w:rsidRPr="00076194">
        <w:t>site</w:t>
      </w:r>
      <w:r w:rsidR="006A27C2" w:rsidRPr="00076194">
        <w:t xml:space="preserve"> area</w:t>
      </w:r>
      <w:r w:rsidR="0071130A" w:rsidRPr="00076194">
        <w:t>s</w:t>
      </w:r>
      <w:r w:rsidR="00A65A6A" w:rsidRPr="00076194">
        <w:t>.</w:t>
      </w:r>
    </w:p>
    <w:bookmarkEnd w:id="5"/>
    <w:bookmarkEnd w:id="6"/>
    <w:p w:rsidR="00733E66" w:rsidRPr="00076194" w:rsidRDefault="00733E66" w:rsidP="00733E66">
      <w:pPr>
        <w:pStyle w:val="BodyText"/>
      </w:pPr>
      <w:r w:rsidRPr="00076194">
        <w:t xml:space="preserve">Maintain adequate water flow through the </w:t>
      </w:r>
      <w:r w:rsidR="00EC64E3" w:rsidRPr="00076194">
        <w:t xml:space="preserve">production </w:t>
      </w:r>
      <w:r w:rsidRPr="00076194">
        <w:t xml:space="preserve">area </w:t>
      </w:r>
      <w:r w:rsidR="00415D5F" w:rsidRPr="00076194">
        <w:t>by</w:t>
      </w:r>
      <w:r w:rsidR="00DA56B0" w:rsidRPr="00076194">
        <w:t xml:space="preserve"> </w:t>
      </w:r>
      <w:r w:rsidR="000476A6" w:rsidRPr="00076194">
        <w:t>using husbandry practices</w:t>
      </w:r>
      <w:r w:rsidR="00DA56B0" w:rsidRPr="00076194">
        <w:t xml:space="preserve"> including</w:t>
      </w:r>
      <w:r w:rsidR="00802D0A" w:rsidRPr="00076194">
        <w:t>,</w:t>
      </w:r>
      <w:r w:rsidR="00DA56B0" w:rsidRPr="00076194">
        <w:t xml:space="preserve"> but not limited to</w:t>
      </w:r>
      <w:r w:rsidR="00802D0A" w:rsidRPr="00076194">
        <w:t>,</w:t>
      </w:r>
      <w:r w:rsidR="00DA56B0" w:rsidRPr="00076194">
        <w:t xml:space="preserve"> the following</w:t>
      </w:r>
      <w:r w:rsidRPr="00076194">
        <w:t>:</w:t>
      </w:r>
    </w:p>
    <w:p w:rsidR="004736C1" w:rsidRPr="00076194" w:rsidRDefault="00B8467C" w:rsidP="00076194">
      <w:pPr>
        <w:pStyle w:val="IndentBullet"/>
        <w:numPr>
          <w:ilvl w:val="0"/>
          <w:numId w:val="7"/>
        </w:numPr>
      </w:pPr>
      <w:r w:rsidRPr="00076194">
        <w:t xml:space="preserve">Monitor </w:t>
      </w:r>
      <w:r w:rsidR="00145726" w:rsidRPr="00076194">
        <w:t xml:space="preserve">containment gear </w:t>
      </w:r>
      <w:r w:rsidRPr="00076194">
        <w:t>and other equipment regularly for biofouling</w:t>
      </w:r>
      <w:r w:rsidR="00B92218" w:rsidRPr="00076194">
        <w:t>.</w:t>
      </w:r>
    </w:p>
    <w:p w:rsidR="00B912A5" w:rsidRPr="00076194" w:rsidRDefault="00551E23" w:rsidP="00076194">
      <w:pPr>
        <w:pStyle w:val="IndentBullet"/>
        <w:numPr>
          <w:ilvl w:val="0"/>
          <w:numId w:val="7"/>
        </w:numPr>
      </w:pPr>
      <w:r w:rsidRPr="00076194">
        <w:t>Minimize or avoid</w:t>
      </w:r>
      <w:r w:rsidR="000476A6" w:rsidRPr="00076194">
        <w:t xml:space="preserve"> detrimental build-up of fouling organisms through such</w:t>
      </w:r>
      <w:r w:rsidR="00B912A5" w:rsidRPr="00076194">
        <w:t xml:space="preserve"> practices as periodic flipping of bottom or surface culture gear, net</w:t>
      </w:r>
      <w:r w:rsidR="000476A6" w:rsidRPr="00076194">
        <w:t>/screen</w:t>
      </w:r>
      <w:r w:rsidR="00B912A5" w:rsidRPr="00076194">
        <w:t xml:space="preserve"> removal prior to algae fouling season, and/or timing of gear </w:t>
      </w:r>
      <w:r w:rsidR="00B912A5" w:rsidRPr="00076194">
        <w:lastRenderedPageBreak/>
        <w:t xml:space="preserve">deployment to miss barnacle and other fouling organism </w:t>
      </w:r>
      <w:r w:rsidR="00B92218" w:rsidRPr="00076194">
        <w:t>recruitment.</w:t>
      </w:r>
    </w:p>
    <w:p w:rsidR="00B8467C" w:rsidRPr="00076194" w:rsidRDefault="00415D5F" w:rsidP="00076194">
      <w:pPr>
        <w:pStyle w:val="IndentBullet"/>
        <w:numPr>
          <w:ilvl w:val="0"/>
          <w:numId w:val="7"/>
        </w:numPr>
      </w:pPr>
      <w:r w:rsidRPr="00076194">
        <w:t>C</w:t>
      </w:r>
      <w:r w:rsidR="00B8467C" w:rsidRPr="00076194">
        <w:t xml:space="preserve">lean and </w:t>
      </w:r>
      <w:r w:rsidRPr="00076194">
        <w:t>remov</w:t>
      </w:r>
      <w:r w:rsidR="00551E23" w:rsidRPr="00076194">
        <w:t>e</w:t>
      </w:r>
      <w:r w:rsidRPr="00076194">
        <w:t xml:space="preserve"> </w:t>
      </w:r>
      <w:r w:rsidR="00145726" w:rsidRPr="00076194">
        <w:t>biofouling organisms</w:t>
      </w:r>
      <w:r w:rsidR="00B8467C" w:rsidRPr="00076194">
        <w:t xml:space="preserve"> </w:t>
      </w:r>
      <w:r w:rsidR="007E1D91" w:rsidRPr="00076194">
        <w:t>frequently</w:t>
      </w:r>
      <w:r w:rsidR="00711CE6" w:rsidRPr="00076194">
        <w:t xml:space="preserve"> </w:t>
      </w:r>
      <w:r w:rsidR="00B8467C" w:rsidRPr="00076194">
        <w:t>to facilitate shellfish health and growth</w:t>
      </w:r>
      <w:r w:rsidR="0086421C" w:rsidRPr="00076194">
        <w:t xml:space="preserve">, </w:t>
      </w:r>
      <w:r w:rsidRPr="00076194">
        <w:t xml:space="preserve">replacing </w:t>
      </w:r>
      <w:r w:rsidR="00145726" w:rsidRPr="00076194">
        <w:t xml:space="preserve">containment gear </w:t>
      </w:r>
      <w:r w:rsidR="00B8467C" w:rsidRPr="00076194">
        <w:t xml:space="preserve">with new and/or </w:t>
      </w:r>
      <w:proofErr w:type="spellStart"/>
      <w:r w:rsidR="00717E6A" w:rsidRPr="00076194">
        <w:t>bio</w:t>
      </w:r>
      <w:r w:rsidR="005E5DD7" w:rsidRPr="00076194">
        <w:t>foul</w:t>
      </w:r>
      <w:proofErr w:type="spellEnd"/>
      <w:r w:rsidR="005E5DD7" w:rsidRPr="00076194">
        <w:t xml:space="preserve"> free </w:t>
      </w:r>
      <w:r w:rsidR="005C7428" w:rsidRPr="00076194">
        <w:t>equipment</w:t>
      </w:r>
      <w:r w:rsidRPr="00076194">
        <w:t xml:space="preserve"> when necessary</w:t>
      </w:r>
      <w:r w:rsidR="00B92218" w:rsidRPr="00076194">
        <w:t>.</w:t>
      </w:r>
    </w:p>
    <w:p w:rsidR="00711CE6" w:rsidRPr="00076194" w:rsidRDefault="00711CE6" w:rsidP="00076194">
      <w:pPr>
        <w:pStyle w:val="IndentBullet"/>
        <w:numPr>
          <w:ilvl w:val="0"/>
          <w:numId w:val="7"/>
        </w:numPr>
      </w:pPr>
      <w:r w:rsidRPr="00076194">
        <w:t>Cycl</w:t>
      </w:r>
      <w:r w:rsidR="00551E23" w:rsidRPr="00076194">
        <w:t>e</w:t>
      </w:r>
      <w:r w:rsidRPr="00076194">
        <w:t xml:space="preserve"> off-bottom </w:t>
      </w:r>
      <w:r w:rsidR="007F35E0" w:rsidRPr="00076194">
        <w:t xml:space="preserve">containment gear </w:t>
      </w:r>
      <w:r w:rsidR="002247F7" w:rsidRPr="00076194">
        <w:t xml:space="preserve">used </w:t>
      </w:r>
      <w:r w:rsidR="007F35E0" w:rsidRPr="00076194">
        <w:t xml:space="preserve">for </w:t>
      </w:r>
      <w:proofErr w:type="spellStart"/>
      <w:r w:rsidR="007F35E0" w:rsidRPr="00076194">
        <w:t>epifaunal</w:t>
      </w:r>
      <w:proofErr w:type="spellEnd"/>
      <w:r w:rsidR="007F35E0" w:rsidRPr="00076194">
        <w:t xml:space="preserve"> </w:t>
      </w:r>
      <w:r w:rsidR="002247F7" w:rsidRPr="00076194">
        <w:t>culture</w:t>
      </w:r>
      <w:r w:rsidR="007F35E0" w:rsidRPr="00076194">
        <w:t xml:space="preserve"> </w:t>
      </w:r>
      <w:r w:rsidRPr="00076194">
        <w:t xml:space="preserve">with redundant gear for collection, transport and treatment of </w:t>
      </w:r>
      <w:r w:rsidR="00B92218" w:rsidRPr="00076194">
        <w:t>biofouling.</w:t>
      </w:r>
      <w:r w:rsidRPr="00076194">
        <w:t xml:space="preserve">  </w:t>
      </w:r>
    </w:p>
    <w:p w:rsidR="00802D0A" w:rsidRPr="00076194" w:rsidRDefault="00711CE6" w:rsidP="00076194">
      <w:pPr>
        <w:pStyle w:val="IndentBullet"/>
        <w:numPr>
          <w:ilvl w:val="0"/>
          <w:numId w:val="7"/>
        </w:numPr>
      </w:pPr>
      <w:r w:rsidRPr="00076194">
        <w:t xml:space="preserve">Clean gear </w:t>
      </w:r>
      <w:r w:rsidR="007F35E0" w:rsidRPr="00076194">
        <w:t>on-</w:t>
      </w:r>
      <w:r w:rsidRPr="00076194">
        <w:t xml:space="preserve">shore </w:t>
      </w:r>
      <w:r w:rsidR="00ED513B" w:rsidRPr="00076194">
        <w:t>when biofouling includes aquatic nuisance species (ANS) that cannot be cleaned in a lethal and environmentally responsible manner on-site, or when biofouling will result in excessive organic loading</w:t>
      </w:r>
      <w:r w:rsidR="00B92218" w:rsidRPr="00076194">
        <w:t>.</w:t>
      </w:r>
      <w:r w:rsidRPr="00076194">
        <w:t xml:space="preserve"> </w:t>
      </w:r>
      <w:r w:rsidR="00DF3429" w:rsidRPr="00076194">
        <w:t xml:space="preserve"> </w:t>
      </w:r>
    </w:p>
    <w:p w:rsidR="00711CE6" w:rsidRPr="00076194" w:rsidRDefault="00802D0A" w:rsidP="00076194">
      <w:pPr>
        <w:pStyle w:val="IndentBullet"/>
        <w:numPr>
          <w:ilvl w:val="0"/>
          <w:numId w:val="7"/>
        </w:numPr>
      </w:pPr>
      <w:r w:rsidRPr="00076194">
        <w:t>A</w:t>
      </w:r>
      <w:r w:rsidR="00DF3429" w:rsidRPr="00076194">
        <w:t>void</w:t>
      </w:r>
      <w:r w:rsidRPr="00076194">
        <w:t xml:space="preserve"> the return of</w:t>
      </w:r>
      <w:r w:rsidR="00DF3429" w:rsidRPr="00076194">
        <w:t xml:space="preserve"> </w:t>
      </w:r>
      <w:r w:rsidR="00ED513B" w:rsidRPr="00076194">
        <w:t xml:space="preserve">fouling organisms and </w:t>
      </w:r>
      <w:r w:rsidR="000C7C52" w:rsidRPr="00076194">
        <w:t>macro algae</w:t>
      </w:r>
      <w:r w:rsidR="00DF3429" w:rsidRPr="00076194">
        <w:t xml:space="preserve"> into surface waters </w:t>
      </w:r>
      <w:r w:rsidR="00ED513B" w:rsidRPr="00076194">
        <w:t xml:space="preserve">in a manner or volume that </w:t>
      </w:r>
      <w:r w:rsidR="00DF3429" w:rsidRPr="00076194">
        <w:t>may cause local environmental degradation</w:t>
      </w:r>
      <w:r w:rsidR="00B92218" w:rsidRPr="00076194">
        <w:t>.</w:t>
      </w:r>
      <w:r w:rsidR="00DF3429" w:rsidRPr="00076194">
        <w:t xml:space="preserve">  </w:t>
      </w:r>
    </w:p>
    <w:p w:rsidR="00736BAE" w:rsidRPr="00076194" w:rsidRDefault="00711CE6" w:rsidP="00076194">
      <w:pPr>
        <w:pStyle w:val="IndentBullet"/>
        <w:numPr>
          <w:ilvl w:val="0"/>
          <w:numId w:val="7"/>
        </w:numPr>
      </w:pPr>
      <w:r w:rsidRPr="00076194">
        <w:t>U</w:t>
      </w:r>
      <w:r w:rsidR="002071CD" w:rsidRPr="00076194">
        <w:t>s</w:t>
      </w:r>
      <w:r w:rsidR="00551E23" w:rsidRPr="00076194">
        <w:t>e</w:t>
      </w:r>
      <w:r w:rsidR="002071CD" w:rsidRPr="00076194">
        <w:t xml:space="preserve"> </w:t>
      </w:r>
      <w:r w:rsidR="00736BAE" w:rsidRPr="00076194">
        <w:t xml:space="preserve">only environmentally appropriate </w:t>
      </w:r>
      <w:proofErr w:type="spellStart"/>
      <w:r w:rsidR="000C7C52" w:rsidRPr="00076194">
        <w:t>biofoul</w:t>
      </w:r>
      <w:proofErr w:type="spellEnd"/>
      <w:r w:rsidR="000C7C52" w:rsidRPr="00076194">
        <w:t xml:space="preserve"> control </w:t>
      </w:r>
      <w:r w:rsidR="00736BAE" w:rsidRPr="00076194">
        <w:t>methods</w:t>
      </w:r>
      <w:r w:rsidR="00ED513B" w:rsidRPr="00076194">
        <w:t>, including</w:t>
      </w:r>
      <w:r w:rsidR="000C7C52" w:rsidRPr="00076194">
        <w:t>,</w:t>
      </w:r>
      <w:r w:rsidR="00ED513B" w:rsidRPr="00076194">
        <w:t xml:space="preserve"> </w:t>
      </w:r>
      <w:r w:rsidR="007F35E0" w:rsidRPr="00076194">
        <w:t>but not</w:t>
      </w:r>
      <w:r w:rsidR="00ED513B" w:rsidRPr="00076194">
        <w:t xml:space="preserve"> limited to</w:t>
      </w:r>
      <w:r w:rsidR="007F35E0" w:rsidRPr="00076194">
        <w:t>:</w:t>
      </w:r>
      <w:r w:rsidR="000C7C52" w:rsidRPr="00076194">
        <w:t xml:space="preserve"> </w:t>
      </w:r>
      <w:r w:rsidR="00736BAE" w:rsidRPr="00076194">
        <w:t xml:space="preserve"> air drying, brine dip, vinegar dip</w:t>
      </w:r>
      <w:r w:rsidR="0086421C" w:rsidRPr="00076194">
        <w:t>,</w:t>
      </w:r>
      <w:r w:rsidR="00736BAE" w:rsidRPr="00076194">
        <w:t xml:space="preserve"> fresh water dip</w:t>
      </w:r>
      <w:r w:rsidR="0086421C" w:rsidRPr="00076194">
        <w:t xml:space="preserve">, </w:t>
      </w:r>
      <w:r w:rsidR="00ED513B" w:rsidRPr="00076194">
        <w:t xml:space="preserve">sweeping </w:t>
      </w:r>
      <w:r w:rsidR="0086421C" w:rsidRPr="00076194">
        <w:t xml:space="preserve">or </w:t>
      </w:r>
      <w:r w:rsidR="002071CD" w:rsidRPr="00076194">
        <w:t>power washing</w:t>
      </w:r>
      <w:r w:rsidR="00B92218" w:rsidRPr="00076194">
        <w:t>.</w:t>
      </w:r>
    </w:p>
    <w:p w:rsidR="00717E6A" w:rsidRPr="00076194" w:rsidRDefault="000C7C52" w:rsidP="00076194">
      <w:pPr>
        <w:pStyle w:val="IndentBullet"/>
        <w:numPr>
          <w:ilvl w:val="0"/>
          <w:numId w:val="7"/>
        </w:numPr>
      </w:pPr>
      <w:r w:rsidRPr="00076194">
        <w:t>C</w:t>
      </w:r>
      <w:r w:rsidR="00927A7E" w:rsidRPr="00076194">
        <w:t>ollect, transport and dispos</w:t>
      </w:r>
      <w:r w:rsidR="00551E23" w:rsidRPr="00076194">
        <w:t>e</w:t>
      </w:r>
      <w:r w:rsidR="00C06CF4" w:rsidRPr="00076194">
        <w:t xml:space="preserve"> of waste gear</w:t>
      </w:r>
      <w:r w:rsidR="00927A7E" w:rsidRPr="00076194">
        <w:t xml:space="preserve"> on-shore</w:t>
      </w:r>
      <w:r w:rsidRPr="00076194">
        <w:t xml:space="preserve">, </w:t>
      </w:r>
      <w:r w:rsidR="00927A7E" w:rsidRPr="00076194">
        <w:t xml:space="preserve">in a manner that is timely and does not cause environmental degradation. </w:t>
      </w:r>
    </w:p>
    <w:p w:rsidR="004C374A" w:rsidRPr="00076194" w:rsidRDefault="00711CE6">
      <w:pPr>
        <w:pStyle w:val="BodyText"/>
        <w:numPr>
          <w:ilvl w:val="12"/>
          <w:numId w:val="0"/>
        </w:numPr>
      </w:pPr>
      <w:r w:rsidRPr="00076194">
        <w:t>Manage the r</w:t>
      </w:r>
      <w:r w:rsidR="00E77C9B" w:rsidRPr="00076194">
        <w:t>isk of accidental loss</w:t>
      </w:r>
      <w:r w:rsidR="004C374A" w:rsidRPr="00076194">
        <w:t xml:space="preserve"> of </w:t>
      </w:r>
      <w:r w:rsidR="005E5DD7" w:rsidRPr="00076194">
        <w:t xml:space="preserve">and/or damage to </w:t>
      </w:r>
      <w:r w:rsidR="004C374A" w:rsidRPr="00076194">
        <w:t xml:space="preserve">aquaculture gear </w:t>
      </w:r>
      <w:r w:rsidR="005E5DD7" w:rsidRPr="00076194">
        <w:t xml:space="preserve">within </w:t>
      </w:r>
      <w:r w:rsidR="004C374A" w:rsidRPr="00076194">
        <w:t>the environment</w:t>
      </w:r>
      <w:r w:rsidR="000C7C52" w:rsidRPr="00076194">
        <w:t xml:space="preserve"> </w:t>
      </w:r>
      <w:r w:rsidR="004C374A" w:rsidRPr="00076194">
        <w:t>due to inadequate securing, excessive fouling</w:t>
      </w:r>
      <w:r w:rsidR="008F78B8" w:rsidRPr="00076194">
        <w:t>,</w:t>
      </w:r>
      <w:r w:rsidR="004C374A" w:rsidRPr="00076194">
        <w:t xml:space="preserve"> and ice </w:t>
      </w:r>
      <w:r w:rsidR="008F78B8" w:rsidRPr="00076194">
        <w:t xml:space="preserve">or hazardous weather </w:t>
      </w:r>
      <w:r w:rsidR="004C374A" w:rsidRPr="00076194">
        <w:t>damage</w:t>
      </w:r>
      <w:r w:rsidR="005E5DD7" w:rsidRPr="00076194">
        <w:t xml:space="preserve"> </w:t>
      </w:r>
      <w:r w:rsidRPr="00076194">
        <w:t>by</w:t>
      </w:r>
      <w:r w:rsidR="004C374A" w:rsidRPr="00076194">
        <w:t xml:space="preserve"> </w:t>
      </w:r>
      <w:r w:rsidRPr="00076194">
        <w:t xml:space="preserve">adopting </w:t>
      </w:r>
      <w:r w:rsidR="00733E66" w:rsidRPr="00076194">
        <w:t xml:space="preserve">the following </w:t>
      </w:r>
      <w:r w:rsidR="00304DAB" w:rsidRPr="00076194">
        <w:t>actions</w:t>
      </w:r>
      <w:r w:rsidR="004C374A" w:rsidRPr="00076194">
        <w:t>:</w:t>
      </w:r>
    </w:p>
    <w:p w:rsidR="007A144F" w:rsidRPr="00076194" w:rsidRDefault="00304DAB" w:rsidP="00076194">
      <w:pPr>
        <w:pStyle w:val="IndentBullet"/>
        <w:numPr>
          <w:ilvl w:val="0"/>
          <w:numId w:val="7"/>
        </w:numPr>
      </w:pPr>
      <w:r w:rsidRPr="00076194">
        <w:t xml:space="preserve">Secure and effectively maintain </w:t>
      </w:r>
      <w:r w:rsidR="004C374A" w:rsidRPr="00076194">
        <w:t>shellfish containment systems</w:t>
      </w:r>
      <w:r w:rsidR="00A30E26" w:rsidRPr="00076194">
        <w:t xml:space="preserve"> on a regular basis, and especially before hazardous weather</w:t>
      </w:r>
      <w:r w:rsidR="00B92218" w:rsidRPr="00076194">
        <w:t>.</w:t>
      </w:r>
      <w:r w:rsidR="005E5DD7" w:rsidRPr="00076194">
        <w:t xml:space="preserve"> </w:t>
      </w:r>
    </w:p>
    <w:p w:rsidR="006A299A" w:rsidRPr="00076194" w:rsidRDefault="006A299A" w:rsidP="00076194">
      <w:pPr>
        <w:pStyle w:val="IndentBullet"/>
        <w:numPr>
          <w:ilvl w:val="0"/>
          <w:numId w:val="7"/>
        </w:numPr>
      </w:pPr>
      <w:r w:rsidRPr="00076194">
        <w:lastRenderedPageBreak/>
        <w:t>Monitor weather conditions (</w:t>
      </w:r>
      <w:r w:rsidR="00EA0C48" w:rsidRPr="00076194">
        <w:t>i.e.</w:t>
      </w:r>
      <w:r w:rsidR="00551E23" w:rsidRPr="00076194">
        <w:t>,</w:t>
      </w:r>
      <w:r w:rsidR="00EA0C48" w:rsidRPr="00076194">
        <w:t xml:space="preserve"> </w:t>
      </w:r>
      <w:r w:rsidRPr="00076194">
        <w:t>severe storms, ice masses, very low</w:t>
      </w:r>
      <w:r w:rsidR="00897CE1" w:rsidRPr="00076194">
        <w:t>/high</w:t>
      </w:r>
      <w:r w:rsidRPr="00076194">
        <w:t xml:space="preserve"> water/air temperatures)</w:t>
      </w:r>
      <w:r w:rsidR="006B58BC" w:rsidRPr="00076194">
        <w:t xml:space="preserve"> </w:t>
      </w:r>
      <w:r w:rsidRPr="00076194">
        <w:t>to allow proper scheduling of equipment removal</w:t>
      </w:r>
      <w:r w:rsidR="00B53D09" w:rsidRPr="00076194">
        <w:t>,</w:t>
      </w:r>
      <w:r w:rsidRPr="00076194">
        <w:t xml:space="preserve"> </w:t>
      </w:r>
      <w:r w:rsidR="00304DAB" w:rsidRPr="00076194">
        <w:t>relocation</w:t>
      </w:r>
      <w:r w:rsidR="00897CE1" w:rsidRPr="00076194">
        <w:t xml:space="preserve"> </w:t>
      </w:r>
      <w:r w:rsidR="00B53D09" w:rsidRPr="00076194">
        <w:t xml:space="preserve">or other </w:t>
      </w:r>
      <w:r w:rsidR="00897CE1" w:rsidRPr="00076194">
        <w:t>alternative measures</w:t>
      </w:r>
      <w:r w:rsidR="00B53D09" w:rsidRPr="00076194">
        <w:t xml:space="preserve"> as appropriate</w:t>
      </w:r>
      <w:r w:rsidR="00B92218" w:rsidRPr="00076194">
        <w:t>.</w:t>
      </w:r>
    </w:p>
    <w:p w:rsidR="008750F3" w:rsidRPr="00076194" w:rsidRDefault="00733E66" w:rsidP="00076194">
      <w:pPr>
        <w:pStyle w:val="IndentBullet"/>
        <w:numPr>
          <w:ilvl w:val="0"/>
          <w:numId w:val="7"/>
        </w:numPr>
      </w:pPr>
      <w:r w:rsidRPr="00076194">
        <w:t>Collect</w:t>
      </w:r>
      <w:r w:rsidR="008750F3" w:rsidRPr="00076194">
        <w:t xml:space="preserve"> and dispos</w:t>
      </w:r>
      <w:r w:rsidR="00304DAB" w:rsidRPr="00076194">
        <w:t>e</w:t>
      </w:r>
      <w:r w:rsidR="008750F3" w:rsidRPr="00076194">
        <w:t xml:space="preserve"> of </w:t>
      </w:r>
      <w:r w:rsidR="00144410" w:rsidRPr="00076194">
        <w:t>waste</w:t>
      </w:r>
      <w:r w:rsidR="00EF1D72" w:rsidRPr="00076194">
        <w:t xml:space="preserve"> gear </w:t>
      </w:r>
      <w:r w:rsidR="006B58BC" w:rsidRPr="00076194">
        <w:t>outside of the marine environment</w:t>
      </w:r>
      <w:r w:rsidR="00EF1D72" w:rsidRPr="00076194">
        <w:t xml:space="preserve"> </w:t>
      </w:r>
      <w:r w:rsidR="00B912A5" w:rsidRPr="00076194">
        <w:t xml:space="preserve">as soon as practical after </w:t>
      </w:r>
      <w:r w:rsidR="00EF1D72" w:rsidRPr="00076194">
        <w:t>removal</w:t>
      </w:r>
      <w:r w:rsidR="00B912A5" w:rsidRPr="00076194">
        <w:t xml:space="preserve"> from </w:t>
      </w:r>
      <w:r w:rsidR="00045033" w:rsidRPr="00076194">
        <w:t>production areas</w:t>
      </w:r>
      <w:r w:rsidR="00B912A5" w:rsidRPr="00076194">
        <w:t xml:space="preserve">, and especially </w:t>
      </w:r>
      <w:r w:rsidR="00EF1D72" w:rsidRPr="00076194">
        <w:t xml:space="preserve">before </w:t>
      </w:r>
      <w:r w:rsidR="00897CE1" w:rsidRPr="00076194">
        <w:t>hazardous weather</w:t>
      </w:r>
      <w:r w:rsidR="00B92218" w:rsidRPr="00076194">
        <w:t>.</w:t>
      </w:r>
      <w:r w:rsidR="00A30E26" w:rsidRPr="00076194">
        <w:t xml:space="preserve">  </w:t>
      </w:r>
    </w:p>
    <w:p w:rsidR="006A299A" w:rsidRPr="00076194" w:rsidRDefault="006A299A" w:rsidP="00076194">
      <w:pPr>
        <w:pStyle w:val="IndentBullet"/>
        <w:numPr>
          <w:ilvl w:val="0"/>
          <w:numId w:val="7"/>
        </w:numPr>
      </w:pPr>
      <w:r w:rsidRPr="00076194">
        <w:t xml:space="preserve">Keep records of </w:t>
      </w:r>
      <w:r w:rsidR="00677620" w:rsidRPr="00076194">
        <w:t>gear</w:t>
      </w:r>
      <w:r w:rsidRPr="00076194">
        <w:t xml:space="preserve"> cycling, replacement, </w:t>
      </w:r>
      <w:r w:rsidR="00897CE1" w:rsidRPr="00076194">
        <w:t>removal</w:t>
      </w:r>
      <w:r w:rsidR="00D32ECD" w:rsidRPr="00076194">
        <w:t>,</w:t>
      </w:r>
      <w:r w:rsidR="00897CE1" w:rsidRPr="00076194">
        <w:t xml:space="preserve"> and movement to monitor </w:t>
      </w:r>
      <w:r w:rsidR="00B36361" w:rsidRPr="00076194">
        <w:t>losses that may pose an environmental or navigational hazard</w:t>
      </w:r>
      <w:r w:rsidRPr="00076194">
        <w:t>.</w:t>
      </w:r>
    </w:p>
    <w:p w:rsidR="002D4CF3" w:rsidRPr="008F78B8" w:rsidRDefault="002D4CF3" w:rsidP="00076194">
      <w:pPr>
        <w:pStyle w:val="Heading1"/>
      </w:pPr>
      <w:r w:rsidRPr="008F78B8">
        <w:t>CONSIDERATIONS</w:t>
      </w:r>
    </w:p>
    <w:p w:rsidR="00043768" w:rsidRPr="00076194" w:rsidRDefault="00C06CF4" w:rsidP="003A0050">
      <w:pPr>
        <w:pStyle w:val="BodyText"/>
      </w:pPr>
      <w:r w:rsidRPr="00076194">
        <w:t>D</w:t>
      </w:r>
      <w:r w:rsidR="002A2331" w:rsidRPr="00076194">
        <w:t>esign</w:t>
      </w:r>
      <w:r w:rsidRPr="00076194">
        <w:t xml:space="preserve"> gear layout and placement</w:t>
      </w:r>
      <w:r w:rsidR="002A2331" w:rsidRPr="00076194">
        <w:t xml:space="preserve"> </w:t>
      </w:r>
      <w:r w:rsidR="00AC47CB" w:rsidRPr="00076194">
        <w:t xml:space="preserve">to minimize impact on the natural function of the ecosystem, </w:t>
      </w:r>
      <w:r w:rsidR="002A2331" w:rsidRPr="00076194">
        <w:t>while allowing</w:t>
      </w:r>
      <w:r w:rsidR="008B3016" w:rsidRPr="00076194">
        <w:t xml:space="preserve"> for</w:t>
      </w:r>
      <w:r w:rsidR="00AC47CB" w:rsidRPr="00076194">
        <w:t xml:space="preserve"> normal </w:t>
      </w:r>
      <w:r w:rsidR="00121D17" w:rsidRPr="00076194">
        <w:t xml:space="preserve">aquaculture </w:t>
      </w:r>
      <w:r w:rsidR="00AC47CB" w:rsidRPr="00076194">
        <w:t xml:space="preserve">activities of the </w:t>
      </w:r>
      <w:r w:rsidR="00D3242C" w:rsidRPr="00076194">
        <w:t>producer</w:t>
      </w:r>
      <w:r w:rsidR="00AC47CB" w:rsidRPr="00076194">
        <w:t>.</w:t>
      </w:r>
      <w:r w:rsidR="00D32ECD" w:rsidRPr="00076194">
        <w:t xml:space="preserve">  </w:t>
      </w:r>
    </w:p>
    <w:p w:rsidR="00AC47CB" w:rsidRPr="00076194" w:rsidRDefault="00C06CF4" w:rsidP="003A0050">
      <w:pPr>
        <w:pStyle w:val="BodyText"/>
      </w:pPr>
      <w:r w:rsidRPr="00076194">
        <w:t>Inc</w:t>
      </w:r>
      <w:r w:rsidR="00C008B2" w:rsidRPr="00076194">
        <w:t>lude</w:t>
      </w:r>
      <w:r w:rsidR="00D32ECD" w:rsidRPr="00076194">
        <w:t xml:space="preserve"> buffer zones around and within </w:t>
      </w:r>
      <w:r w:rsidR="0048307B" w:rsidRPr="00076194">
        <w:t>growing areas to</w:t>
      </w:r>
      <w:r w:rsidR="00D32ECD" w:rsidRPr="00076194">
        <w:t xml:space="preserve"> reduce disease transmission and provide corridors for wildlife. </w:t>
      </w:r>
    </w:p>
    <w:p w:rsidR="004D21B7" w:rsidRPr="00076194" w:rsidRDefault="00C06CF4" w:rsidP="004D21B7">
      <w:pPr>
        <w:pStyle w:val="BodyText"/>
      </w:pPr>
      <w:r w:rsidRPr="00076194">
        <w:t>Be</w:t>
      </w:r>
      <w:r w:rsidR="004D21B7" w:rsidRPr="00076194">
        <w:t xml:space="preserve"> aware of locally important, state</w:t>
      </w:r>
      <w:r w:rsidR="00FF64A0" w:rsidRPr="00076194">
        <w:t>,</w:t>
      </w:r>
      <w:r w:rsidR="004D21B7" w:rsidRPr="00076194">
        <w:t xml:space="preserve"> </w:t>
      </w:r>
      <w:r w:rsidR="00FF64A0" w:rsidRPr="00076194">
        <w:t>federal and tribal</w:t>
      </w:r>
      <w:r w:rsidR="004D21B7" w:rsidRPr="00076194">
        <w:t xml:space="preserve"> listed species that may be encountered in the area.  Consider using a wildlife identification field guide and keeping a journal to log </w:t>
      </w:r>
      <w:r w:rsidR="00F25DE0" w:rsidRPr="00076194">
        <w:t xml:space="preserve">interactions </w:t>
      </w:r>
      <w:r w:rsidR="004D21B7" w:rsidRPr="00076194">
        <w:t xml:space="preserve">of protected </w:t>
      </w:r>
      <w:r w:rsidR="009E1F9E" w:rsidRPr="00076194">
        <w:t>wildlife</w:t>
      </w:r>
      <w:r w:rsidR="004D21B7" w:rsidRPr="00076194">
        <w:t xml:space="preserve"> species </w:t>
      </w:r>
      <w:r w:rsidR="00F25DE0" w:rsidRPr="00076194">
        <w:t>with</w:t>
      </w:r>
      <w:r w:rsidR="004D21B7" w:rsidRPr="00076194">
        <w:t xml:space="preserve"> the </w:t>
      </w:r>
      <w:r w:rsidR="00F25DE0" w:rsidRPr="00076194">
        <w:t>aquaculture operation</w:t>
      </w:r>
      <w:r w:rsidR="004D21B7" w:rsidRPr="00076194">
        <w:t>.</w:t>
      </w:r>
      <w:r w:rsidR="006B58BC" w:rsidRPr="00076194">
        <w:t xml:space="preserve">  </w:t>
      </w:r>
    </w:p>
    <w:p w:rsidR="008B5DBE" w:rsidRPr="00076194" w:rsidRDefault="008B5DBE" w:rsidP="004D21B7">
      <w:pPr>
        <w:pStyle w:val="BodyText"/>
      </w:pPr>
      <w:r w:rsidRPr="00076194">
        <w:t xml:space="preserve">Consider </w:t>
      </w:r>
      <w:r w:rsidR="002247F7" w:rsidRPr="00076194">
        <w:t>using</w:t>
      </w:r>
      <w:r w:rsidRPr="00076194">
        <w:t xml:space="preserve"> associated </w:t>
      </w:r>
      <w:r w:rsidR="002247F7" w:rsidRPr="00076194">
        <w:t xml:space="preserve">shellfish aquaculture practices to address additional concerns, including: Combustion System Improvement (Code 372), Access Control (Code 472), and Integrated Pest Management (Code 595).  </w:t>
      </w:r>
    </w:p>
    <w:p w:rsidR="002D4CF3" w:rsidRPr="008F78B8" w:rsidRDefault="002D4CF3" w:rsidP="00076194">
      <w:pPr>
        <w:pStyle w:val="Heading1"/>
      </w:pPr>
      <w:r w:rsidRPr="008F78B8">
        <w:t>PLANS AND SPECIFICATIONS</w:t>
      </w:r>
    </w:p>
    <w:p w:rsidR="002D4CF3" w:rsidRPr="00076194" w:rsidRDefault="00841E35">
      <w:pPr>
        <w:pStyle w:val="BodyText"/>
      </w:pPr>
      <w:r w:rsidRPr="00076194">
        <w:t>Provide site-specific p</w:t>
      </w:r>
      <w:r w:rsidR="002D4CF3" w:rsidRPr="00076194">
        <w:t xml:space="preserve">lans and specifications for </w:t>
      </w:r>
      <w:r w:rsidR="001D4B89" w:rsidRPr="00076194">
        <w:t xml:space="preserve">bivalve </w:t>
      </w:r>
      <w:r w:rsidR="00E21FCA" w:rsidRPr="00076194">
        <w:t xml:space="preserve">aquaculture </w:t>
      </w:r>
      <w:r w:rsidR="00433344" w:rsidRPr="00076194">
        <w:t xml:space="preserve">gear and biofouling control </w:t>
      </w:r>
      <w:r w:rsidRPr="00076194">
        <w:t>that</w:t>
      </w:r>
      <w:r w:rsidR="002D4CF3" w:rsidRPr="00076194">
        <w:t xml:space="preserve"> describe </w:t>
      </w:r>
      <w:r w:rsidRPr="00076194">
        <w:t>the</w:t>
      </w:r>
      <w:r w:rsidR="002D4CF3" w:rsidRPr="00076194">
        <w:t xml:space="preserve"> requirements </w:t>
      </w:r>
      <w:r w:rsidRPr="00076194">
        <w:t>needed</w:t>
      </w:r>
      <w:r w:rsidR="002D4CF3" w:rsidRPr="00076194">
        <w:t xml:space="preserve"> to achieve its intended purpose.</w:t>
      </w:r>
    </w:p>
    <w:p w:rsidR="00C923BC" w:rsidRPr="00076194" w:rsidRDefault="00841E35">
      <w:pPr>
        <w:pStyle w:val="BodyText"/>
      </w:pPr>
      <w:r w:rsidRPr="00076194">
        <w:t>A</w:t>
      </w:r>
      <w:r w:rsidR="0048307B" w:rsidRPr="00076194">
        <w:t>t</w:t>
      </w:r>
      <w:r w:rsidRPr="00076194">
        <w:t xml:space="preserve"> a minimum, include the following items</w:t>
      </w:r>
      <w:r w:rsidR="00C923BC" w:rsidRPr="00076194">
        <w:t>:</w:t>
      </w:r>
    </w:p>
    <w:p w:rsidR="00C923BC" w:rsidRPr="00076194" w:rsidRDefault="00C923BC" w:rsidP="00076194">
      <w:pPr>
        <w:pStyle w:val="IndentBullet"/>
        <w:numPr>
          <w:ilvl w:val="0"/>
          <w:numId w:val="7"/>
        </w:numPr>
      </w:pPr>
      <w:r w:rsidRPr="00076194">
        <w:t>P</w:t>
      </w:r>
      <w:r w:rsidR="00E21FCA" w:rsidRPr="00076194">
        <w:t>lan map</w:t>
      </w:r>
      <w:r w:rsidRPr="00076194">
        <w:t>,</w:t>
      </w:r>
      <w:r w:rsidR="00E21FCA" w:rsidRPr="00076194">
        <w:t xml:space="preserve"> showing gear layout, access points, </w:t>
      </w:r>
      <w:r w:rsidRPr="00076194">
        <w:t xml:space="preserve">buffer zones, </w:t>
      </w:r>
      <w:r w:rsidR="00E21FCA" w:rsidRPr="00076194">
        <w:t>and</w:t>
      </w:r>
      <w:r w:rsidR="0048077A" w:rsidRPr="00076194">
        <w:t xml:space="preserve"> any other relevant information</w:t>
      </w:r>
      <w:r w:rsidR="00E21FCA" w:rsidRPr="00076194">
        <w:t xml:space="preserve">  </w:t>
      </w:r>
    </w:p>
    <w:p w:rsidR="00D3242C" w:rsidRPr="00076194" w:rsidRDefault="00D3242C" w:rsidP="00076194">
      <w:pPr>
        <w:pStyle w:val="IndentBullet"/>
        <w:numPr>
          <w:ilvl w:val="0"/>
          <w:numId w:val="7"/>
        </w:numPr>
      </w:pPr>
      <w:r w:rsidRPr="00076194">
        <w:t>A subaqueous soils map of the site with soil interpretations</w:t>
      </w:r>
      <w:r w:rsidR="00BC0D75" w:rsidRPr="00076194">
        <w:t>, if available</w:t>
      </w:r>
    </w:p>
    <w:p w:rsidR="000643FE" w:rsidRPr="00076194" w:rsidRDefault="000643FE" w:rsidP="00076194">
      <w:pPr>
        <w:pStyle w:val="IndentBullet"/>
        <w:numPr>
          <w:ilvl w:val="0"/>
          <w:numId w:val="7"/>
        </w:numPr>
      </w:pPr>
      <w:r w:rsidRPr="00076194">
        <w:t xml:space="preserve">Identification and location of </w:t>
      </w:r>
      <w:r w:rsidR="0048077A" w:rsidRPr="00076194">
        <w:t>environmentally sensitive areas</w:t>
      </w:r>
    </w:p>
    <w:p w:rsidR="00EF1D72" w:rsidRPr="00076194" w:rsidRDefault="000643FE" w:rsidP="00076194">
      <w:pPr>
        <w:pStyle w:val="IndentBullet"/>
        <w:numPr>
          <w:ilvl w:val="0"/>
          <w:numId w:val="7"/>
        </w:numPr>
      </w:pPr>
      <w:r w:rsidRPr="00076194">
        <w:lastRenderedPageBreak/>
        <w:t xml:space="preserve">Location of priority </w:t>
      </w:r>
      <w:r w:rsidR="001D4B89" w:rsidRPr="00076194">
        <w:t xml:space="preserve">fish and </w:t>
      </w:r>
      <w:r w:rsidRPr="00076194">
        <w:t xml:space="preserve">wildlife habitat, and identification of protected </w:t>
      </w:r>
      <w:r w:rsidR="009E1F9E" w:rsidRPr="00076194">
        <w:t>wildlife</w:t>
      </w:r>
      <w:r w:rsidRPr="00076194">
        <w:t xml:space="preserve"> species</w:t>
      </w:r>
      <w:r w:rsidR="00D32ECD" w:rsidRPr="00076194">
        <w:t xml:space="preserve"> that may be found in the area</w:t>
      </w:r>
      <w:r w:rsidR="00EF1D72" w:rsidRPr="00076194">
        <w:t xml:space="preserve">  </w:t>
      </w:r>
    </w:p>
    <w:p w:rsidR="000643FE" w:rsidRPr="00076194" w:rsidRDefault="00EF1D72" w:rsidP="00076194">
      <w:pPr>
        <w:pStyle w:val="IndentBullet"/>
        <w:numPr>
          <w:ilvl w:val="0"/>
          <w:numId w:val="7"/>
        </w:numPr>
      </w:pPr>
      <w:r w:rsidRPr="00076194">
        <w:t xml:space="preserve">Recommendations for actions to take or avoid when </w:t>
      </w:r>
      <w:r w:rsidR="0048307B" w:rsidRPr="00076194">
        <w:t>protected</w:t>
      </w:r>
      <w:r w:rsidRPr="00076194">
        <w:t xml:space="preserve"> species are observed </w:t>
      </w:r>
      <w:r w:rsidR="0048307B" w:rsidRPr="00076194">
        <w:t xml:space="preserve">or expected </w:t>
      </w:r>
      <w:r w:rsidRPr="00076194">
        <w:t>in the area</w:t>
      </w:r>
      <w:r w:rsidR="00433344" w:rsidRPr="00076194">
        <w:t>,</w:t>
      </w:r>
      <w:r w:rsidRPr="00076194">
        <w:t xml:space="preserve"> and c</w:t>
      </w:r>
      <w:r w:rsidR="006B58BC" w:rsidRPr="00076194">
        <w:t>ontact information for responsible agency in the event that stranded</w:t>
      </w:r>
      <w:r w:rsidR="003B076E" w:rsidRPr="00076194">
        <w:t>, injured or otherwise</w:t>
      </w:r>
      <w:r w:rsidR="006B58BC" w:rsidRPr="00076194">
        <w:t xml:space="preserve"> </w:t>
      </w:r>
      <w:r w:rsidR="003B076E" w:rsidRPr="00076194">
        <w:t>distressed</w:t>
      </w:r>
      <w:r w:rsidR="006B58BC" w:rsidRPr="00076194">
        <w:t xml:space="preserve"> </w:t>
      </w:r>
      <w:r w:rsidR="009E1F9E" w:rsidRPr="00076194">
        <w:t>wildlife</w:t>
      </w:r>
      <w:r w:rsidR="006B58BC" w:rsidRPr="00076194">
        <w:t xml:space="preserve"> are </w:t>
      </w:r>
      <w:r w:rsidRPr="00076194">
        <w:t>sighted</w:t>
      </w:r>
      <w:r w:rsidR="006B58BC" w:rsidRPr="00076194">
        <w:t xml:space="preserve">  </w:t>
      </w:r>
    </w:p>
    <w:p w:rsidR="00E21FCA" w:rsidRPr="00076194" w:rsidRDefault="00C923BC" w:rsidP="00076194">
      <w:pPr>
        <w:pStyle w:val="IndentBullet"/>
        <w:numPr>
          <w:ilvl w:val="0"/>
          <w:numId w:val="7"/>
        </w:numPr>
      </w:pPr>
      <w:r w:rsidRPr="00076194">
        <w:t>Plan</w:t>
      </w:r>
      <w:r w:rsidR="00E21FCA" w:rsidRPr="00076194">
        <w:t xml:space="preserve"> narrative</w:t>
      </w:r>
      <w:r w:rsidRPr="00076194">
        <w:t>,</w:t>
      </w:r>
      <w:r w:rsidR="00E21FCA" w:rsidRPr="00076194">
        <w:t xml:space="preserve"> describ</w:t>
      </w:r>
      <w:r w:rsidRPr="00076194">
        <w:t>ing</w:t>
      </w:r>
      <w:r w:rsidR="00E21FCA" w:rsidRPr="00076194">
        <w:t xml:space="preserve"> </w:t>
      </w:r>
      <w:r w:rsidR="00D3242C" w:rsidRPr="00076194">
        <w:t xml:space="preserve">conservation practices </w:t>
      </w:r>
      <w:r w:rsidR="0048307B" w:rsidRPr="00076194">
        <w:t>associated with achieving</w:t>
      </w:r>
      <w:r w:rsidR="000643FE" w:rsidRPr="00076194">
        <w:t xml:space="preserve"> the purpose</w:t>
      </w:r>
      <w:r w:rsidR="0048307B" w:rsidRPr="00076194">
        <w:t>s</w:t>
      </w:r>
      <w:r w:rsidR="000643FE" w:rsidRPr="00076194">
        <w:t xml:space="preserve"> and criteria of </w:t>
      </w:r>
      <w:r w:rsidR="00D3242C" w:rsidRPr="00076194">
        <w:t>this standard</w:t>
      </w:r>
    </w:p>
    <w:p w:rsidR="00C923BC" w:rsidRPr="00076194" w:rsidRDefault="00D3242C" w:rsidP="00076194">
      <w:pPr>
        <w:pStyle w:val="IndentBullet"/>
        <w:numPr>
          <w:ilvl w:val="0"/>
          <w:numId w:val="7"/>
        </w:numPr>
      </w:pPr>
      <w:r w:rsidRPr="00076194">
        <w:t>Conservation</w:t>
      </w:r>
      <w:r w:rsidR="00A95B6E" w:rsidRPr="00076194">
        <w:t xml:space="preserve"> </w:t>
      </w:r>
      <w:r w:rsidR="000643FE" w:rsidRPr="00076194">
        <w:t xml:space="preserve">Plan </w:t>
      </w:r>
      <w:r w:rsidR="00A95B6E" w:rsidRPr="00076194">
        <w:t>S</w:t>
      </w:r>
      <w:r w:rsidR="00134C1A" w:rsidRPr="00076194">
        <w:t>chedule</w:t>
      </w:r>
      <w:r w:rsidR="000643FE" w:rsidRPr="00076194">
        <w:t xml:space="preserve"> of </w:t>
      </w:r>
      <w:r w:rsidR="00A95B6E" w:rsidRPr="00076194">
        <w:t>O</w:t>
      </w:r>
      <w:r w:rsidR="0048077A" w:rsidRPr="00076194">
        <w:t>perations</w:t>
      </w:r>
      <w:r w:rsidR="00134C1A" w:rsidRPr="00076194">
        <w:t xml:space="preserve"> </w:t>
      </w:r>
    </w:p>
    <w:p w:rsidR="00A95B6E" w:rsidRPr="00076194" w:rsidRDefault="00A95B6E" w:rsidP="00076194">
      <w:pPr>
        <w:pStyle w:val="IndentBullet"/>
        <w:numPr>
          <w:ilvl w:val="0"/>
          <w:numId w:val="7"/>
        </w:numPr>
      </w:pPr>
      <w:r w:rsidRPr="00076194">
        <w:t>Guidance documents necessary to aid the grower in implementation of the</w:t>
      </w:r>
      <w:r w:rsidR="00D3242C" w:rsidRPr="00076194">
        <w:t xml:space="preserve"> </w:t>
      </w:r>
      <w:r w:rsidR="000D1670" w:rsidRPr="00076194">
        <w:t>conservation practice</w:t>
      </w:r>
      <w:r w:rsidRPr="00076194">
        <w:t>.</w:t>
      </w:r>
    </w:p>
    <w:p w:rsidR="002D4CF3" w:rsidRPr="008F78B8" w:rsidRDefault="002D4CF3" w:rsidP="00076194">
      <w:pPr>
        <w:pStyle w:val="Heading1"/>
      </w:pPr>
      <w:r w:rsidRPr="008F78B8">
        <w:t>OPERATION AND MAINTENANCE</w:t>
      </w:r>
    </w:p>
    <w:p w:rsidR="002D4CF3" w:rsidRPr="00076194" w:rsidRDefault="00841E35">
      <w:pPr>
        <w:pStyle w:val="BodyText"/>
      </w:pPr>
      <w:r w:rsidRPr="00076194">
        <w:t>Prepare a</w:t>
      </w:r>
      <w:r w:rsidR="002D4CF3" w:rsidRPr="00076194">
        <w:t xml:space="preserve"> plan for </w:t>
      </w:r>
      <w:r w:rsidRPr="00076194">
        <w:t xml:space="preserve">the inspection, </w:t>
      </w:r>
      <w:r w:rsidR="002D4CF3" w:rsidRPr="00076194">
        <w:t>operation and maintenance</w:t>
      </w:r>
      <w:r w:rsidRPr="00076194">
        <w:t xml:space="preserve"> (O&amp;M) of all items and practices described in the conservation plan for each site</w:t>
      </w:r>
      <w:r w:rsidR="00153677" w:rsidRPr="00076194">
        <w:t>, including</w:t>
      </w:r>
      <w:r w:rsidR="00EC5AF7" w:rsidRPr="00076194">
        <w:t>, but not limited to</w:t>
      </w:r>
      <w:r w:rsidR="00153677" w:rsidRPr="00076194">
        <w:t>,</w:t>
      </w:r>
      <w:r w:rsidR="00EC5AF7" w:rsidRPr="00076194">
        <w:t xml:space="preserve"> the following:</w:t>
      </w:r>
    </w:p>
    <w:p w:rsidR="00A65A6A" w:rsidRPr="00076194" w:rsidRDefault="00A65A6A" w:rsidP="00076194">
      <w:pPr>
        <w:pStyle w:val="IndentBullet"/>
        <w:numPr>
          <w:ilvl w:val="0"/>
          <w:numId w:val="7"/>
        </w:numPr>
      </w:pPr>
      <w:r w:rsidRPr="00076194">
        <w:t xml:space="preserve">Do not exceed the </w:t>
      </w:r>
      <w:r w:rsidR="00221D2A" w:rsidRPr="00076194">
        <w:t>local</w:t>
      </w:r>
      <w:r w:rsidRPr="00076194">
        <w:t xml:space="preserve"> elevation limit on structures placed on the site.</w:t>
      </w:r>
    </w:p>
    <w:p w:rsidR="00A65A6A" w:rsidRPr="00076194" w:rsidRDefault="00A65A6A" w:rsidP="00076194">
      <w:pPr>
        <w:pStyle w:val="IndentBullet"/>
        <w:numPr>
          <w:ilvl w:val="0"/>
          <w:numId w:val="7"/>
        </w:numPr>
      </w:pPr>
      <w:r w:rsidRPr="00076194">
        <w:t xml:space="preserve">Remove all unused or unnecessary equipment </w:t>
      </w:r>
      <w:r w:rsidR="0026455F" w:rsidRPr="00076194">
        <w:t xml:space="preserve">from </w:t>
      </w:r>
      <w:r w:rsidR="008312C7" w:rsidRPr="00076194">
        <w:t xml:space="preserve">production </w:t>
      </w:r>
      <w:r w:rsidRPr="00076194">
        <w:t>site</w:t>
      </w:r>
      <w:r w:rsidR="00153677" w:rsidRPr="00076194">
        <w:t>s</w:t>
      </w:r>
      <w:r w:rsidR="008312C7" w:rsidRPr="00076194">
        <w:t xml:space="preserve"> and securely store</w:t>
      </w:r>
      <w:r w:rsidR="00D40A62" w:rsidRPr="00076194">
        <w:t xml:space="preserve"> it</w:t>
      </w:r>
      <w:r w:rsidR="008312C7" w:rsidRPr="00076194">
        <w:t xml:space="preserve"> in approved areas</w:t>
      </w:r>
      <w:r w:rsidRPr="00076194">
        <w:t>.</w:t>
      </w:r>
    </w:p>
    <w:p w:rsidR="0026455F" w:rsidRPr="00076194" w:rsidRDefault="0026455F" w:rsidP="00076194">
      <w:pPr>
        <w:pStyle w:val="IndentBullet"/>
        <w:numPr>
          <w:ilvl w:val="0"/>
          <w:numId w:val="7"/>
        </w:numPr>
      </w:pPr>
      <w:r w:rsidRPr="00076194">
        <w:t xml:space="preserve">Mark </w:t>
      </w:r>
      <w:r w:rsidR="007E1D91" w:rsidRPr="00076194">
        <w:t xml:space="preserve">predominant </w:t>
      </w:r>
      <w:r w:rsidR="0048307B" w:rsidRPr="00076194">
        <w:t>containment gear</w:t>
      </w:r>
      <w:r w:rsidRPr="00076194">
        <w:t xml:space="preserve"> left on </w:t>
      </w:r>
      <w:r w:rsidR="00153677" w:rsidRPr="00076194">
        <w:t xml:space="preserve">the </w:t>
      </w:r>
      <w:r w:rsidR="008312C7" w:rsidRPr="00076194">
        <w:t xml:space="preserve">production </w:t>
      </w:r>
      <w:r w:rsidR="00153677" w:rsidRPr="00076194">
        <w:t>site</w:t>
      </w:r>
      <w:r w:rsidRPr="00076194">
        <w:t xml:space="preserve"> with distinctive marks for identification</w:t>
      </w:r>
      <w:r w:rsidR="00DA32C6" w:rsidRPr="00076194">
        <w:t xml:space="preserve"> (i.e. name and permit number)</w:t>
      </w:r>
      <w:r w:rsidRPr="00076194">
        <w:t>, and secure it properly to minimize risk of offsite movement.</w:t>
      </w:r>
    </w:p>
    <w:p w:rsidR="0026455F" w:rsidRPr="00076194" w:rsidRDefault="0026455F" w:rsidP="00076194">
      <w:pPr>
        <w:pStyle w:val="IndentBullet"/>
        <w:numPr>
          <w:ilvl w:val="0"/>
          <w:numId w:val="7"/>
        </w:numPr>
      </w:pPr>
      <w:r w:rsidRPr="00076194">
        <w:t xml:space="preserve">Inspect </w:t>
      </w:r>
      <w:r w:rsidR="007F38DD" w:rsidRPr="00076194">
        <w:t>growing areas</w:t>
      </w:r>
      <w:r w:rsidRPr="00076194">
        <w:t xml:space="preserve"> </w:t>
      </w:r>
      <w:r w:rsidR="00153677" w:rsidRPr="00076194">
        <w:t xml:space="preserve">regularly, especially </w:t>
      </w:r>
      <w:r w:rsidRPr="00076194">
        <w:t xml:space="preserve">following storm </w:t>
      </w:r>
      <w:r w:rsidR="00221D2A" w:rsidRPr="00076194">
        <w:t>events</w:t>
      </w:r>
      <w:r w:rsidR="00841E35" w:rsidRPr="00076194">
        <w:t>.</w:t>
      </w:r>
      <w:r w:rsidR="007F38DD" w:rsidRPr="00076194">
        <w:t xml:space="preserve"> </w:t>
      </w:r>
      <w:r w:rsidR="00841E35" w:rsidRPr="00076194">
        <w:t xml:space="preserve"> R</w:t>
      </w:r>
      <w:r w:rsidR="007F38DD" w:rsidRPr="00076194">
        <w:t>epair any damage</w:t>
      </w:r>
      <w:r w:rsidR="008312C7" w:rsidRPr="00076194">
        <w:t xml:space="preserve"> to prevent loss of equipment to the environment</w:t>
      </w:r>
      <w:r w:rsidR="007F38DD" w:rsidRPr="00076194">
        <w:t xml:space="preserve">. </w:t>
      </w:r>
    </w:p>
    <w:p w:rsidR="00551E23" w:rsidRPr="00076194" w:rsidRDefault="00551E23" w:rsidP="00076194">
      <w:pPr>
        <w:pStyle w:val="IndentBullet"/>
        <w:numPr>
          <w:ilvl w:val="0"/>
          <w:numId w:val="7"/>
        </w:numPr>
      </w:pPr>
      <w:r w:rsidRPr="00076194">
        <w:t>Dispose of waste/spent gear on-shore, in a manner that is timely and does not cause environmental degradation</w:t>
      </w:r>
      <w:r w:rsidR="00B92218" w:rsidRPr="00076194">
        <w:t>.</w:t>
      </w:r>
    </w:p>
    <w:p w:rsidR="004736C1" w:rsidRPr="00076194" w:rsidRDefault="00A65A6A" w:rsidP="00076194">
      <w:pPr>
        <w:pStyle w:val="IndentBullet"/>
        <w:numPr>
          <w:ilvl w:val="0"/>
          <w:numId w:val="7"/>
        </w:numPr>
      </w:pPr>
      <w:r w:rsidRPr="00076194">
        <w:t>M</w:t>
      </w:r>
      <w:r w:rsidR="007F38DD" w:rsidRPr="00076194">
        <w:t>onitor and keep records of the following</w:t>
      </w:r>
      <w:r w:rsidR="004736C1" w:rsidRPr="00076194">
        <w:t xml:space="preserve">: </w:t>
      </w:r>
    </w:p>
    <w:p w:rsidR="00601F0B" w:rsidRPr="00076194" w:rsidRDefault="00601F0B" w:rsidP="00320A9C">
      <w:pPr>
        <w:pStyle w:val="BodyText"/>
        <w:numPr>
          <w:ilvl w:val="0"/>
          <w:numId w:val="21"/>
        </w:numPr>
      </w:pPr>
      <w:r w:rsidRPr="00076194">
        <w:t>Notifications filed with local harbor masters and other regulatory authorities</w:t>
      </w:r>
    </w:p>
    <w:p w:rsidR="004736C1" w:rsidRPr="00076194" w:rsidRDefault="006429C2" w:rsidP="00320A9C">
      <w:pPr>
        <w:pStyle w:val="BodyText"/>
        <w:numPr>
          <w:ilvl w:val="0"/>
          <w:numId w:val="21"/>
        </w:numPr>
      </w:pPr>
      <w:r w:rsidRPr="00076194">
        <w:t>C</w:t>
      </w:r>
      <w:r w:rsidR="00B5247D" w:rsidRPr="00076194">
        <w:t xml:space="preserve">ontainment gear </w:t>
      </w:r>
      <w:r w:rsidR="004736C1" w:rsidRPr="00076194">
        <w:t xml:space="preserve">replacement cycles </w:t>
      </w:r>
    </w:p>
    <w:p w:rsidR="004736C1" w:rsidRPr="00076194" w:rsidRDefault="0048307B" w:rsidP="00320A9C">
      <w:pPr>
        <w:pStyle w:val="BodyText"/>
        <w:numPr>
          <w:ilvl w:val="0"/>
          <w:numId w:val="21"/>
        </w:numPr>
      </w:pPr>
      <w:r w:rsidRPr="00076194">
        <w:t xml:space="preserve">Potentially harmful </w:t>
      </w:r>
      <w:r w:rsidR="00B36361" w:rsidRPr="00076194">
        <w:t xml:space="preserve">interaction events </w:t>
      </w:r>
      <w:r w:rsidRPr="00076194">
        <w:t xml:space="preserve">with </w:t>
      </w:r>
      <w:r w:rsidR="00153677" w:rsidRPr="00076194">
        <w:t xml:space="preserve">protected </w:t>
      </w:r>
      <w:r w:rsidR="009E1F9E" w:rsidRPr="00076194">
        <w:t>wildlife</w:t>
      </w:r>
      <w:r w:rsidR="00045033" w:rsidRPr="00076194">
        <w:t xml:space="preserve"> </w:t>
      </w:r>
      <w:r w:rsidR="00153677" w:rsidRPr="00076194">
        <w:t>species</w:t>
      </w:r>
      <w:r w:rsidRPr="00076194">
        <w:t>,</w:t>
      </w:r>
      <w:r w:rsidR="00B36361" w:rsidRPr="00076194">
        <w:t xml:space="preserve"> and corrective actions taken</w:t>
      </w:r>
    </w:p>
    <w:p w:rsidR="00B36361" w:rsidRPr="00076194" w:rsidRDefault="006429C2" w:rsidP="00320A9C">
      <w:pPr>
        <w:pStyle w:val="BodyText"/>
        <w:numPr>
          <w:ilvl w:val="0"/>
          <w:numId w:val="21"/>
        </w:numPr>
      </w:pPr>
      <w:r w:rsidRPr="00076194">
        <w:lastRenderedPageBreak/>
        <w:t>Invasive</w:t>
      </w:r>
      <w:r w:rsidR="00B36361" w:rsidRPr="00076194">
        <w:t xml:space="preserve"> species on or adjacent to growing areas.</w:t>
      </w:r>
    </w:p>
    <w:p w:rsidR="00FB6B8C" w:rsidRPr="008F78B8" w:rsidRDefault="00FC413C" w:rsidP="00076194">
      <w:r>
        <w:t>In geographic areas where ice is an issue, perform w</w:t>
      </w:r>
      <w:r w:rsidR="00897CE1" w:rsidRPr="008F78B8">
        <w:t>eather</w:t>
      </w:r>
      <w:r w:rsidR="0048307B">
        <w:t>-</w:t>
      </w:r>
      <w:r w:rsidR="00B36361">
        <w:t xml:space="preserve">related </w:t>
      </w:r>
      <w:r w:rsidR="007F38DD" w:rsidRPr="008F78B8">
        <w:t>maintenance</w:t>
      </w:r>
      <w:r w:rsidR="00FB6B8C" w:rsidRPr="008F78B8">
        <w:t>:</w:t>
      </w:r>
    </w:p>
    <w:p w:rsidR="008B5DBE" w:rsidRPr="00076194" w:rsidRDefault="008B5DBE" w:rsidP="00076194">
      <w:pPr>
        <w:pStyle w:val="IndentBullet"/>
        <w:numPr>
          <w:ilvl w:val="0"/>
          <w:numId w:val="7"/>
        </w:numPr>
      </w:pPr>
      <w:r w:rsidRPr="00076194">
        <w:t>Monitor and keep records of water temperatures and weather conditions</w:t>
      </w:r>
      <w:r w:rsidR="007A47A1" w:rsidRPr="00076194">
        <w:t>.</w:t>
      </w:r>
      <w:r w:rsidRPr="00076194">
        <w:t xml:space="preserve"> </w:t>
      </w:r>
    </w:p>
    <w:p w:rsidR="00FB6B8C" w:rsidRPr="00076194" w:rsidRDefault="00B16647" w:rsidP="00076194">
      <w:pPr>
        <w:pStyle w:val="IndentBullet"/>
        <w:numPr>
          <w:ilvl w:val="0"/>
          <w:numId w:val="7"/>
        </w:numPr>
      </w:pPr>
      <w:r w:rsidRPr="00076194">
        <w:t>Position</w:t>
      </w:r>
      <w:r w:rsidR="00FB6B8C" w:rsidRPr="00076194">
        <w:t xml:space="preserve"> </w:t>
      </w:r>
      <w:r w:rsidR="00897CE1" w:rsidRPr="00076194">
        <w:t xml:space="preserve">intertidal </w:t>
      </w:r>
      <w:r w:rsidR="00FB6B8C" w:rsidRPr="00076194">
        <w:t>equipment and materials flush with the sediment surface</w:t>
      </w:r>
      <w:r w:rsidR="007A47A1" w:rsidRPr="00076194">
        <w:t>.</w:t>
      </w:r>
    </w:p>
    <w:p w:rsidR="00FB6B8C" w:rsidRPr="00076194" w:rsidRDefault="00FB6B8C" w:rsidP="00076194">
      <w:pPr>
        <w:pStyle w:val="IndentBullet"/>
        <w:numPr>
          <w:ilvl w:val="0"/>
          <w:numId w:val="7"/>
        </w:numPr>
      </w:pPr>
      <w:r w:rsidRPr="00076194">
        <w:t xml:space="preserve">Carefully secure all </w:t>
      </w:r>
      <w:r w:rsidR="00FC413C" w:rsidRPr="00076194">
        <w:t>gear</w:t>
      </w:r>
      <w:r w:rsidRPr="00076194">
        <w:t xml:space="preserve"> to the substrate with supplemental attachment devices during winter</w:t>
      </w:r>
      <w:r w:rsidR="00FC413C" w:rsidRPr="00076194">
        <w:t>,</w:t>
      </w:r>
      <w:r w:rsidR="00DA32C6" w:rsidRPr="00076194">
        <w:t xml:space="preserve"> or remove materials off-site to an upland or deep water licensed shellfish growing site</w:t>
      </w:r>
      <w:r w:rsidR="007A47A1" w:rsidRPr="00076194">
        <w:t>.</w:t>
      </w:r>
    </w:p>
    <w:p w:rsidR="00FB6B8C" w:rsidRPr="00076194" w:rsidRDefault="00B16647" w:rsidP="00076194">
      <w:pPr>
        <w:pStyle w:val="IndentBullet"/>
        <w:numPr>
          <w:ilvl w:val="0"/>
          <w:numId w:val="7"/>
        </w:numPr>
      </w:pPr>
      <w:r w:rsidRPr="00076194">
        <w:t xml:space="preserve">Ensure that any </w:t>
      </w:r>
      <w:r w:rsidR="00DA32C6" w:rsidRPr="00076194">
        <w:t xml:space="preserve">gear </w:t>
      </w:r>
      <w:r w:rsidR="00FB6B8C" w:rsidRPr="00076194">
        <w:t xml:space="preserve">left on the </w:t>
      </w:r>
      <w:r w:rsidR="008312C7" w:rsidRPr="00076194">
        <w:t xml:space="preserve">associated production areas </w:t>
      </w:r>
      <w:r w:rsidR="00FB6B8C" w:rsidRPr="00076194">
        <w:t xml:space="preserve">during the winter </w:t>
      </w:r>
      <w:r w:rsidR="00484178" w:rsidRPr="00076194">
        <w:t>is</w:t>
      </w:r>
      <w:r w:rsidR="00FB6B8C" w:rsidRPr="00076194">
        <w:t xml:space="preserve"> free from fouling to reduce the potential for attachment of ice</w:t>
      </w:r>
      <w:r w:rsidR="007A47A1" w:rsidRPr="00076194">
        <w:t>.</w:t>
      </w:r>
    </w:p>
    <w:p w:rsidR="00FB6B8C" w:rsidRPr="00076194" w:rsidRDefault="00B16647" w:rsidP="00076194">
      <w:pPr>
        <w:pStyle w:val="IndentBullet"/>
        <w:numPr>
          <w:ilvl w:val="0"/>
          <w:numId w:val="7"/>
        </w:numPr>
      </w:pPr>
      <w:r w:rsidRPr="00076194">
        <w:t>Replace</w:t>
      </w:r>
      <w:r w:rsidR="00FB6B8C" w:rsidRPr="00076194">
        <w:t xml:space="preserve"> </w:t>
      </w:r>
      <w:r w:rsidR="008312C7" w:rsidRPr="00076194">
        <w:t xml:space="preserve">delineation </w:t>
      </w:r>
      <w:r w:rsidR="00FB6B8C" w:rsidRPr="00076194">
        <w:t xml:space="preserve">marker buoys on-site with winter sticks </w:t>
      </w:r>
      <w:r w:rsidR="00810A2F" w:rsidRPr="00076194">
        <w:t xml:space="preserve">or other marking </w:t>
      </w:r>
      <w:r w:rsidR="00FC413C" w:rsidRPr="00076194">
        <w:t>device</w:t>
      </w:r>
      <w:r w:rsidR="0048307B" w:rsidRPr="00076194">
        <w:t>s</w:t>
      </w:r>
      <w:r w:rsidR="00810A2F" w:rsidRPr="00076194">
        <w:t xml:space="preserve"> approved by the appropriate authority </w:t>
      </w:r>
      <w:r w:rsidR="00FB6B8C" w:rsidRPr="00076194">
        <w:t xml:space="preserve">to minimize the risk of </w:t>
      </w:r>
      <w:r w:rsidR="00810A2F" w:rsidRPr="00076194">
        <w:t xml:space="preserve">movement by </w:t>
      </w:r>
      <w:r w:rsidR="00FB6B8C" w:rsidRPr="00076194">
        <w:t>ice.</w:t>
      </w:r>
    </w:p>
    <w:p w:rsidR="00FF4866" w:rsidRPr="008F78B8" w:rsidRDefault="00FF4866" w:rsidP="00076194">
      <w:pPr>
        <w:pStyle w:val="Heading1"/>
      </w:pPr>
      <w:r w:rsidRPr="008F78B8">
        <w:t>REFERENCES</w:t>
      </w:r>
    </w:p>
    <w:p w:rsidR="00D17065" w:rsidRPr="00076194" w:rsidRDefault="00D17065" w:rsidP="00076194">
      <w:pPr>
        <w:pStyle w:val="BodyText"/>
      </w:pPr>
      <w:proofErr w:type="spellStart"/>
      <w:proofErr w:type="gramStart"/>
      <w:r w:rsidRPr="00076194">
        <w:t>Flimlin</w:t>
      </w:r>
      <w:proofErr w:type="spellEnd"/>
      <w:r w:rsidRPr="00076194">
        <w:t xml:space="preserve">, </w:t>
      </w:r>
      <w:proofErr w:type="spellStart"/>
      <w:r w:rsidRPr="00076194">
        <w:t>Gef</w:t>
      </w:r>
      <w:proofErr w:type="spellEnd"/>
      <w:r w:rsidRPr="00076194">
        <w:t>, Sandy Macfarlane, Edwin Rhodes and Kathleen Rhodes.</w:t>
      </w:r>
      <w:proofErr w:type="gramEnd"/>
      <w:r w:rsidRPr="00076194">
        <w:t xml:space="preserve">  2010.  Best Management Practices for the East Coast </w:t>
      </w:r>
      <w:r w:rsidRPr="00076194">
        <w:lastRenderedPageBreak/>
        <w:t>Shellfish Aquaculture.  East Coast Shellfish Growers Association in collaboration with the Northeastern Regional Aquaculture Center, USDA National Institute of Food and Agriculture, and USDC National Oceanic</w:t>
      </w:r>
      <w:r w:rsidR="0048077A" w:rsidRPr="00076194">
        <w:t xml:space="preserve"> and Atmospheric Administration.  </w:t>
      </w:r>
      <w:proofErr w:type="gramStart"/>
      <w:r w:rsidR="0048077A" w:rsidRPr="00076194">
        <w:t>Accessed March 22, 2011.</w:t>
      </w:r>
      <w:proofErr w:type="gramEnd"/>
      <w:r w:rsidRPr="00076194">
        <w:t xml:space="preserve">  </w:t>
      </w:r>
      <w:hyperlink r:id="rId14" w:history="1">
        <w:r w:rsidRPr="00076194">
          <w:t>http://www.ecsga.org</w:t>
        </w:r>
      </w:hyperlink>
      <w:r w:rsidR="005043CD" w:rsidRPr="00076194">
        <w:t>.</w:t>
      </w:r>
    </w:p>
    <w:p w:rsidR="00B04084" w:rsidRPr="00076194" w:rsidRDefault="00F82AA3" w:rsidP="00B04084">
      <w:pPr>
        <w:pStyle w:val="BodyText"/>
      </w:pPr>
      <w:r w:rsidRPr="00076194">
        <w:t>Leavitt, Dale F.</w:t>
      </w:r>
      <w:r w:rsidR="00D17065" w:rsidRPr="00076194">
        <w:t xml:space="preserve"> (</w:t>
      </w:r>
      <w:proofErr w:type="gramStart"/>
      <w:r w:rsidR="00D17065" w:rsidRPr="00076194">
        <w:t>ed</w:t>
      </w:r>
      <w:proofErr w:type="gramEnd"/>
      <w:r w:rsidR="00D17065" w:rsidRPr="00076194">
        <w:t>.)</w:t>
      </w:r>
      <w:r w:rsidR="006B4435" w:rsidRPr="00076194">
        <w:t>.</w:t>
      </w:r>
      <w:r w:rsidR="00D17065" w:rsidRPr="00076194">
        <w:t xml:space="preserve"> 2004.  </w:t>
      </w:r>
      <w:r w:rsidR="00FF4866" w:rsidRPr="00076194">
        <w:t>Best Management Practices for the Shellfish Culture Industry in Southeastern Massachusett</w:t>
      </w:r>
      <w:r w:rsidRPr="00076194">
        <w:t>s</w:t>
      </w:r>
      <w:r w:rsidR="00FF4866" w:rsidRPr="00076194">
        <w:t xml:space="preserve">.  </w:t>
      </w:r>
      <w:r w:rsidR="00D17065" w:rsidRPr="00076194">
        <w:t xml:space="preserve">Massachusetts Shellfish Growers, in collaboration with </w:t>
      </w:r>
      <w:proofErr w:type="spellStart"/>
      <w:r w:rsidR="00D17065" w:rsidRPr="00076194">
        <w:t>SouthEastern</w:t>
      </w:r>
      <w:proofErr w:type="spellEnd"/>
      <w:r w:rsidR="00D17065" w:rsidRPr="00076194">
        <w:t xml:space="preserve"> Massachusetts Aquaculture Center, and </w:t>
      </w:r>
      <w:r w:rsidR="001F04E6" w:rsidRPr="00076194">
        <w:t>Massachusetts Dep</w:t>
      </w:r>
      <w:r w:rsidR="00D17065" w:rsidRPr="00076194">
        <w:t>ar</w:t>
      </w:r>
      <w:r w:rsidR="001F04E6" w:rsidRPr="00076194">
        <w:t>t</w:t>
      </w:r>
      <w:r w:rsidR="00D17065" w:rsidRPr="00076194">
        <w:t>ment</w:t>
      </w:r>
      <w:r w:rsidR="001F04E6" w:rsidRPr="00076194">
        <w:t xml:space="preserve"> of Agricultural Resources</w:t>
      </w:r>
      <w:r w:rsidRPr="00076194">
        <w:t>, Aquaculture Program</w:t>
      </w:r>
      <w:r w:rsidR="00A75B17" w:rsidRPr="00076194">
        <w:t>:</w:t>
      </w:r>
      <w:r w:rsidR="00D17065" w:rsidRPr="00076194">
        <w:t xml:space="preserve"> Boston.</w:t>
      </w:r>
      <w:r w:rsidR="0048077A" w:rsidRPr="00076194">
        <w:t xml:space="preserve">  </w:t>
      </w:r>
      <w:proofErr w:type="gramStart"/>
      <w:r w:rsidR="0048077A" w:rsidRPr="00076194">
        <w:t>Accessed March 22, 2011.</w:t>
      </w:r>
      <w:proofErr w:type="gramEnd"/>
      <w:r w:rsidR="0048077A" w:rsidRPr="00076194">
        <w:t xml:space="preserve">  </w:t>
      </w:r>
      <w:hyperlink r:id="rId15" w:history="1">
        <w:r w:rsidR="001F04E6" w:rsidRPr="00076194">
          <w:t>http://www.mass.gov/agr/aquaculture/docs/Shellfish_BMPs_v09-04a.pdf</w:t>
        </w:r>
      </w:hyperlink>
      <w:r w:rsidR="005043CD" w:rsidRPr="00076194">
        <w:t>.</w:t>
      </w:r>
    </w:p>
    <w:p w:rsidR="00D17065" w:rsidRPr="00076194" w:rsidRDefault="00D17065" w:rsidP="00D17065">
      <w:pPr>
        <w:pStyle w:val="BodyText"/>
      </w:pPr>
      <w:proofErr w:type="gramStart"/>
      <w:r w:rsidRPr="00076194">
        <w:t>Massachusetts Office of Coastal Zone Management.</w:t>
      </w:r>
      <w:proofErr w:type="gramEnd"/>
      <w:r w:rsidRPr="00076194">
        <w:t xml:space="preserve">  1996.  Massachusetts Aquaculture White Paper</w:t>
      </w:r>
      <w:r w:rsidR="004F68E7" w:rsidRPr="00076194">
        <w:t xml:space="preserve"> and Strategic Plan</w:t>
      </w:r>
      <w:r w:rsidRPr="00076194">
        <w:t xml:space="preserve">.  Boston.  </w:t>
      </w:r>
      <w:proofErr w:type="gramStart"/>
      <w:r w:rsidR="0048077A" w:rsidRPr="00076194">
        <w:t>Accessed March 22, 2011.</w:t>
      </w:r>
      <w:proofErr w:type="gramEnd"/>
      <w:r w:rsidR="0048077A" w:rsidRPr="00076194">
        <w:t xml:space="preserve">  </w:t>
      </w:r>
      <w:hyperlink r:id="rId16" w:history="1">
        <w:r w:rsidR="004F68E7" w:rsidRPr="00682ED5">
          <w:t>http://www.mass.gov/czm/wptoc.htm</w:t>
        </w:r>
      </w:hyperlink>
      <w:r w:rsidR="005043CD" w:rsidRPr="00076194">
        <w:t>.</w:t>
      </w:r>
    </w:p>
    <w:p w:rsidR="00682ED5" w:rsidRDefault="00F82AA3" w:rsidP="00682ED5">
      <w:pPr>
        <w:pStyle w:val="BodyText"/>
        <w:sectPr w:rsidR="00682ED5" w:rsidSect="009146C3">
          <w:headerReference w:type="even" r:id="rId17"/>
          <w:footerReference w:type="even" r:id="rId18"/>
          <w:footerReference w:type="default" r:id="rId19"/>
          <w:type w:val="continuous"/>
          <w:pgSz w:w="12240" w:h="15840"/>
          <w:pgMar w:top="1440" w:right="1440" w:bottom="1440" w:left="1728" w:header="720" w:footer="720" w:gutter="0"/>
          <w:cols w:num="2" w:space="720"/>
          <w:titlePg/>
          <w:docGrid w:linePitch="212"/>
        </w:sectPr>
      </w:pPr>
      <w:proofErr w:type="gramStart"/>
      <w:r w:rsidRPr="00076194">
        <w:t>Virginia Institute of Marine Science.</w:t>
      </w:r>
      <w:proofErr w:type="gramEnd"/>
      <w:r w:rsidRPr="00076194">
        <w:t xml:space="preserve">  2008.  </w:t>
      </w:r>
      <w:r w:rsidR="006932BD" w:rsidRPr="00076194">
        <w:t>Best Management Practices for the Virginia Shellfish Culture Industry</w:t>
      </w:r>
      <w:r w:rsidRPr="00076194">
        <w:t xml:space="preserve">. </w:t>
      </w:r>
      <w:r w:rsidR="006932BD" w:rsidRPr="00076194">
        <w:t xml:space="preserve"> Virginia</w:t>
      </w:r>
      <w:r w:rsidRPr="00076194">
        <w:t>.</w:t>
      </w:r>
      <w:r w:rsidR="006932BD" w:rsidRPr="00076194">
        <w:t xml:space="preserve"> </w:t>
      </w:r>
      <w:proofErr w:type="gramStart"/>
      <w:r w:rsidR="0048077A" w:rsidRPr="00076194">
        <w:t>Accessed March 22, 2011.</w:t>
      </w:r>
      <w:proofErr w:type="gramEnd"/>
      <w:r w:rsidR="0048077A" w:rsidRPr="00076194">
        <w:t xml:space="preserve">  </w:t>
      </w:r>
      <w:hyperlink r:id="rId20" w:history="1">
        <w:r w:rsidR="006932BD" w:rsidRPr="00682ED5">
          <w:t>http://web.vims.edu/adv/aqua/MRR%202008_10.pdf?svr=www</w:t>
        </w:r>
      </w:hyperlink>
      <w:r w:rsidR="005043CD" w:rsidRPr="00076194">
        <w:t>.</w:t>
      </w:r>
    </w:p>
    <w:p w:rsidR="006932BD" w:rsidRPr="00682ED5" w:rsidRDefault="006932BD" w:rsidP="00682ED5">
      <w:pPr>
        <w:pStyle w:val="BodyText"/>
        <w:rPr>
          <w:color w:val="0000FF"/>
          <w:sz w:val="16"/>
          <w:u w:val="single"/>
        </w:rPr>
      </w:pPr>
    </w:p>
    <w:sectPr w:rsidR="006932BD" w:rsidRPr="00682ED5" w:rsidSect="009146C3">
      <w:type w:val="continuous"/>
      <w:pgSz w:w="12240" w:h="15840"/>
      <w:pgMar w:top="1440" w:right="1440" w:bottom="1440" w:left="1728" w:header="720" w:footer="720" w:gutter="0"/>
      <w:cols w:num="2"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58" w:rsidRDefault="005E0D58">
      <w:r>
        <w:separator/>
      </w:r>
    </w:p>
  </w:endnote>
  <w:endnote w:type="continuationSeparator" w:id="0">
    <w:p w:rsidR="005E0D58" w:rsidRDefault="005E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D5" w:rsidRDefault="00682E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35" w:rsidRDefault="00841E35">
    <w:pPr>
      <w:pStyle w:val="Footeroddpage"/>
    </w:pPr>
    <w:r>
      <w:tab/>
      <w:t>NRCS, NHCP</w:t>
    </w:r>
  </w:p>
  <w:p w:rsidR="00841E35" w:rsidRDefault="00841E35">
    <w:pPr>
      <w:pStyle w:val="Footeroddpage"/>
    </w:pPr>
    <w:r>
      <w:tab/>
      <w:t>February 2002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D5" w:rsidRPr="008E6DC0" w:rsidRDefault="00682ED5" w:rsidP="008E6DC0">
    <w:pPr>
      <w:pStyle w:val="Disclaimer"/>
      <w:framePr w:wrap="around" w:y="14596"/>
    </w:pPr>
    <w:r w:rsidRPr="008E6DC0">
      <w:t xml:space="preserve">Conservation practice standards are reviewed periodically and updated if needed.  To obtain the current version of this standard, contact your Natural Resources Conservation Service </w:t>
    </w:r>
    <w:hyperlink r:id="rId1" w:history="1">
      <w:r w:rsidRPr="008E6DC0">
        <w:rPr>
          <w:rStyle w:val="Hyperlink"/>
        </w:rPr>
        <w:t>State Office</w:t>
      </w:r>
    </w:hyperlink>
    <w:r w:rsidRPr="008E6DC0">
      <w:t xml:space="preserve"> or visit the </w:t>
    </w:r>
    <w:hyperlink r:id="rId2" w:history="1">
      <w:r w:rsidRPr="008E6DC0">
        <w:rPr>
          <w:rStyle w:val="Hyperlink"/>
        </w:rPr>
        <w:t>Field Office Technical Guide</w:t>
      </w:r>
    </w:hyperlink>
    <w:r w:rsidRPr="008E6DC0">
      <w:t>.</w:t>
    </w:r>
  </w:p>
  <w:p w:rsidR="00841E35" w:rsidRPr="00682ED5" w:rsidRDefault="00841E35" w:rsidP="00682ED5">
    <w:pPr>
      <w:pStyle w:val="FirstPageFooter"/>
    </w:pPr>
    <w:r w:rsidRPr="00682ED5">
      <w:t>NRCS, NHCP</w:t>
    </w:r>
  </w:p>
  <w:p w:rsidR="00841E35" w:rsidRPr="00682ED5" w:rsidRDefault="004805DC" w:rsidP="00682ED5">
    <w:pPr>
      <w:pStyle w:val="FirstPageFooter"/>
    </w:pPr>
    <w:r w:rsidRPr="00682ED5">
      <w:t xml:space="preserve">April </w:t>
    </w:r>
    <w:r w:rsidR="00841E35" w:rsidRPr="00682ED5">
      <w:t>201</w:t>
    </w:r>
    <w:r w:rsidR="00D27263" w:rsidRPr="00682ED5"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35" w:rsidRPr="00682ED5" w:rsidRDefault="00841E35" w:rsidP="00682ED5">
    <w:pPr>
      <w:pStyle w:val="Footerevenpage"/>
    </w:pPr>
    <w:r w:rsidRPr="00682ED5">
      <w:t>NRCS, NHCP</w:t>
    </w:r>
  </w:p>
  <w:p w:rsidR="00841E35" w:rsidRPr="00682ED5" w:rsidRDefault="004805DC" w:rsidP="00682ED5">
    <w:pPr>
      <w:pStyle w:val="Footerevenpage"/>
    </w:pPr>
    <w:r w:rsidRPr="00682ED5">
      <w:t xml:space="preserve">April </w:t>
    </w:r>
    <w:r w:rsidR="00841E35" w:rsidRPr="00682ED5">
      <w:t>201</w:t>
    </w:r>
    <w:r w:rsidR="00D27263" w:rsidRPr="00682ED5"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35" w:rsidRPr="00682ED5" w:rsidRDefault="00841E35" w:rsidP="00682ED5">
    <w:pPr>
      <w:pStyle w:val="Footeroddpage"/>
    </w:pPr>
    <w:r w:rsidRPr="00682ED5">
      <w:t>NRCS, NHCP</w:t>
    </w:r>
  </w:p>
  <w:p w:rsidR="00841E35" w:rsidRPr="00682ED5" w:rsidRDefault="004805DC" w:rsidP="00682ED5">
    <w:pPr>
      <w:pStyle w:val="Footeroddpage"/>
    </w:pPr>
    <w:r w:rsidRPr="00682ED5">
      <w:t xml:space="preserve">April </w:t>
    </w:r>
    <w:r w:rsidR="00841E35" w:rsidRPr="00682ED5">
      <w:t>201</w:t>
    </w:r>
    <w:r w:rsidR="00D27263" w:rsidRPr="00682ED5"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58" w:rsidRDefault="005E0D58">
      <w:r>
        <w:separator/>
      </w:r>
    </w:p>
  </w:footnote>
  <w:footnote w:type="continuationSeparator" w:id="0">
    <w:p w:rsidR="005E0D58" w:rsidRDefault="005E0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35" w:rsidRDefault="00841E35">
    <w:pPr>
      <w:pStyle w:val="Headerevenpage"/>
      <w:rPr>
        <w:b/>
        <w:bCs/>
        <w:sz w:val="24"/>
      </w:rPr>
    </w:pPr>
    <w:r>
      <w:t xml:space="preserve">397 - </w:t>
    </w:r>
    <w:r w:rsidR="00565F5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65F50">
      <w:rPr>
        <w:rStyle w:val="PageNumber"/>
      </w:rPr>
      <w:fldChar w:fldCharType="separate"/>
    </w:r>
    <w:r>
      <w:rPr>
        <w:rStyle w:val="PageNumber"/>
        <w:noProof/>
      </w:rPr>
      <w:t>3</w:t>
    </w:r>
    <w:r w:rsidR="00565F50">
      <w:rPr>
        <w:rStyle w:val="PageNumber"/>
      </w:rPr>
      <w:fldChar w:fldCharType="end"/>
    </w:r>
    <w:r>
      <w:rPr>
        <w:rStyle w:val="PageNumber"/>
      </w:rPr>
      <w:t xml:space="preserve">                                                        </w:t>
    </w:r>
    <w:r>
      <w:rPr>
        <w:rStyle w:val="PageNumber"/>
        <w:b/>
        <w:bCs/>
        <w:sz w:val="24"/>
      </w:rPr>
      <w:t xml:space="preserve">FINAL DRAFT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35" w:rsidRDefault="00841E35">
    <w:pPr>
      <w:pStyle w:val="Headeroddpage"/>
    </w:pPr>
    <w:r>
      <w:t xml:space="preserve">400 - </w:t>
    </w:r>
    <w:r w:rsidR="00565F5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65F50">
      <w:rPr>
        <w:rStyle w:val="PageNumber"/>
      </w:rPr>
      <w:fldChar w:fldCharType="separate"/>
    </w:r>
    <w:r w:rsidR="00234BE1">
      <w:rPr>
        <w:rStyle w:val="PageNumber"/>
        <w:noProof/>
      </w:rPr>
      <w:t>3</w:t>
    </w:r>
    <w:r w:rsidR="00565F50"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35" w:rsidRDefault="00841E35">
    <w:pPr>
      <w:pStyle w:val="FirstPageHeader"/>
    </w:pPr>
    <w:r>
      <w:t xml:space="preserve">400 - </w:t>
    </w:r>
    <w:r w:rsidR="00565F5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65F50">
      <w:rPr>
        <w:rStyle w:val="PageNumber"/>
      </w:rPr>
      <w:fldChar w:fldCharType="separate"/>
    </w:r>
    <w:r w:rsidR="00280DEF">
      <w:rPr>
        <w:rStyle w:val="PageNumber"/>
        <w:noProof/>
      </w:rPr>
      <w:t>1</w:t>
    </w:r>
    <w:r w:rsidR="00565F50">
      <w:rPr>
        <w:rStyle w:val="PageNumber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35" w:rsidRPr="00897534" w:rsidRDefault="00841E35" w:rsidP="00682ED5">
    <w:pPr>
      <w:pStyle w:val="Headerevenpage"/>
    </w:pPr>
    <w:r>
      <w:t>400-</w:t>
    </w:r>
    <w:r w:rsidR="00565F5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65F50">
      <w:rPr>
        <w:rStyle w:val="PageNumber"/>
      </w:rPr>
      <w:fldChar w:fldCharType="separate"/>
    </w:r>
    <w:r w:rsidR="00234BE1">
      <w:rPr>
        <w:rStyle w:val="PageNumber"/>
        <w:noProof/>
      </w:rPr>
      <w:t>2</w:t>
    </w:r>
    <w:r w:rsidR="00565F50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008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7819D8"/>
    <w:multiLevelType w:val="hybridMultilevel"/>
    <w:tmpl w:val="B8B6AAF4"/>
    <w:lvl w:ilvl="0" w:tplc="1AC2F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B6AA9"/>
    <w:multiLevelType w:val="hybridMultilevel"/>
    <w:tmpl w:val="6A723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438D9"/>
    <w:multiLevelType w:val="multilevel"/>
    <w:tmpl w:val="E22AF6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B2AC8"/>
    <w:multiLevelType w:val="multilevel"/>
    <w:tmpl w:val="88D601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1132E"/>
    <w:multiLevelType w:val="hybridMultilevel"/>
    <w:tmpl w:val="B4EE8C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1A5B8C"/>
    <w:multiLevelType w:val="hybridMultilevel"/>
    <w:tmpl w:val="5E428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17F16"/>
    <w:multiLevelType w:val="hybridMultilevel"/>
    <w:tmpl w:val="A5623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E5226"/>
    <w:multiLevelType w:val="hybridMultilevel"/>
    <w:tmpl w:val="AB9ABDFC"/>
    <w:lvl w:ilvl="0" w:tplc="1AC2F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41058"/>
    <w:multiLevelType w:val="multilevel"/>
    <w:tmpl w:val="5E42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A42240"/>
    <w:multiLevelType w:val="hybridMultilevel"/>
    <w:tmpl w:val="C812E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3586B"/>
    <w:multiLevelType w:val="hybridMultilevel"/>
    <w:tmpl w:val="AE22F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5A7838"/>
    <w:multiLevelType w:val="hybridMultilevel"/>
    <w:tmpl w:val="EB0CD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AB5E37"/>
    <w:multiLevelType w:val="hybridMultilevel"/>
    <w:tmpl w:val="37201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F42D5B"/>
    <w:multiLevelType w:val="hybridMultilevel"/>
    <w:tmpl w:val="555A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C74AEA"/>
    <w:multiLevelType w:val="hybridMultilevel"/>
    <w:tmpl w:val="5ECAC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B46B6F"/>
    <w:multiLevelType w:val="hybridMultilevel"/>
    <w:tmpl w:val="BBAE9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F153CE"/>
    <w:multiLevelType w:val="hybridMultilevel"/>
    <w:tmpl w:val="88D601A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E6275E"/>
    <w:multiLevelType w:val="hybridMultilevel"/>
    <w:tmpl w:val="D6BC6DCA"/>
    <w:lvl w:ilvl="0" w:tplc="1AC2F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247871"/>
    <w:multiLevelType w:val="hybridMultilevel"/>
    <w:tmpl w:val="C0262C04"/>
    <w:lvl w:ilvl="0" w:tplc="1AC2F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531723"/>
    <w:multiLevelType w:val="hybridMultilevel"/>
    <w:tmpl w:val="A9CC7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571D6E"/>
    <w:multiLevelType w:val="hybridMultilevel"/>
    <w:tmpl w:val="801E8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480301"/>
    <w:multiLevelType w:val="hybridMultilevel"/>
    <w:tmpl w:val="E22AF6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56759F"/>
    <w:multiLevelType w:val="multilevel"/>
    <w:tmpl w:val="D6BC6D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69229E"/>
    <w:multiLevelType w:val="hybridMultilevel"/>
    <w:tmpl w:val="A5A2C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1B5F13"/>
    <w:multiLevelType w:val="hybridMultilevel"/>
    <w:tmpl w:val="B85A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A15F29"/>
    <w:multiLevelType w:val="multilevel"/>
    <w:tmpl w:val="3720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>
    <w:abstractNumId w:val="0"/>
  </w:num>
  <w:num w:numId="4">
    <w:abstractNumId w:val="18"/>
  </w:num>
  <w:num w:numId="5">
    <w:abstractNumId w:val="5"/>
  </w:num>
  <w:num w:numId="6">
    <w:abstractNumId w:val="21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23"/>
  </w:num>
  <w:num w:numId="9">
    <w:abstractNumId w:val="4"/>
  </w:num>
  <w:num w:numId="10">
    <w:abstractNumId w:val="7"/>
  </w:num>
  <w:num w:numId="11">
    <w:abstractNumId w:val="3"/>
  </w:num>
  <w:num w:numId="12">
    <w:abstractNumId w:val="25"/>
  </w:num>
  <w:num w:numId="13">
    <w:abstractNumId w:val="15"/>
  </w:num>
  <w:num w:numId="14">
    <w:abstractNumId w:val="14"/>
  </w:num>
  <w:num w:numId="15">
    <w:abstractNumId w:val="22"/>
  </w:num>
  <w:num w:numId="16">
    <w:abstractNumId w:val="17"/>
  </w:num>
  <w:num w:numId="17">
    <w:abstractNumId w:val="6"/>
  </w:num>
  <w:num w:numId="18">
    <w:abstractNumId w:val="16"/>
  </w:num>
  <w:num w:numId="19">
    <w:abstractNumId w:val="11"/>
  </w:num>
  <w:num w:numId="20">
    <w:abstractNumId w:val="27"/>
  </w:num>
  <w:num w:numId="21">
    <w:abstractNumId w:val="2"/>
  </w:num>
  <w:num w:numId="22">
    <w:abstractNumId w:val="10"/>
  </w:num>
  <w:num w:numId="23">
    <w:abstractNumId w:val="9"/>
  </w:num>
  <w:num w:numId="24">
    <w:abstractNumId w:val="20"/>
  </w:num>
  <w:num w:numId="25">
    <w:abstractNumId w:val="13"/>
  </w:num>
  <w:num w:numId="26">
    <w:abstractNumId w:val="8"/>
  </w:num>
  <w:num w:numId="27">
    <w:abstractNumId w:val="19"/>
  </w:num>
  <w:num w:numId="28">
    <w:abstractNumId w:val="24"/>
  </w:num>
  <w:num w:numId="29">
    <w:abstractNumId w:val="1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linkStyles/>
  <w:stylePaneFormatFilter w:val="3F01"/>
  <w:doNotTrackMoves/>
  <w:doNotTrackFormatting/>
  <w:defaultTabStop w:val="720"/>
  <w:doNotHyphenateCaps/>
  <w:evenAndOddHeaders/>
  <w:drawingGridHorizontalSpacing w:val="78"/>
  <w:drawingGridVerticalSpacing w:val="106"/>
  <w:displayHorizontalDrawingGridEvery w:val="0"/>
  <w:displayVerticalDrawingGridEvery w:val="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897534"/>
    <w:rsid w:val="00006A44"/>
    <w:rsid w:val="00016162"/>
    <w:rsid w:val="00016FB6"/>
    <w:rsid w:val="00022EF1"/>
    <w:rsid w:val="00043768"/>
    <w:rsid w:val="000442FA"/>
    <w:rsid w:val="00045033"/>
    <w:rsid w:val="000476A6"/>
    <w:rsid w:val="00050C53"/>
    <w:rsid w:val="000643FE"/>
    <w:rsid w:val="00074E2D"/>
    <w:rsid w:val="00076194"/>
    <w:rsid w:val="000803AF"/>
    <w:rsid w:val="000931FF"/>
    <w:rsid w:val="000B2CC0"/>
    <w:rsid w:val="000B4CE3"/>
    <w:rsid w:val="000C0937"/>
    <w:rsid w:val="000C2132"/>
    <w:rsid w:val="000C26FB"/>
    <w:rsid w:val="000C469E"/>
    <w:rsid w:val="000C7C52"/>
    <w:rsid w:val="000D1670"/>
    <w:rsid w:val="000E57F1"/>
    <w:rsid w:val="000F4580"/>
    <w:rsid w:val="000F7ED1"/>
    <w:rsid w:val="0010781B"/>
    <w:rsid w:val="00113250"/>
    <w:rsid w:val="00121D17"/>
    <w:rsid w:val="00134C1A"/>
    <w:rsid w:val="00137608"/>
    <w:rsid w:val="00141BEF"/>
    <w:rsid w:val="00144410"/>
    <w:rsid w:val="00145726"/>
    <w:rsid w:val="00153677"/>
    <w:rsid w:val="00154A60"/>
    <w:rsid w:val="00171F69"/>
    <w:rsid w:val="00177856"/>
    <w:rsid w:val="00185005"/>
    <w:rsid w:val="001A0BEB"/>
    <w:rsid w:val="001A5FC1"/>
    <w:rsid w:val="001C2724"/>
    <w:rsid w:val="001D4B89"/>
    <w:rsid w:val="001F04E6"/>
    <w:rsid w:val="001F217F"/>
    <w:rsid w:val="00204669"/>
    <w:rsid w:val="002071CD"/>
    <w:rsid w:val="00215AF9"/>
    <w:rsid w:val="00221D2A"/>
    <w:rsid w:val="002247F7"/>
    <w:rsid w:val="00234BE1"/>
    <w:rsid w:val="0024505A"/>
    <w:rsid w:val="002456A1"/>
    <w:rsid w:val="00255AC5"/>
    <w:rsid w:val="0026455F"/>
    <w:rsid w:val="002651E0"/>
    <w:rsid w:val="002678A1"/>
    <w:rsid w:val="002725B0"/>
    <w:rsid w:val="00274B08"/>
    <w:rsid w:val="00280DEF"/>
    <w:rsid w:val="002A2331"/>
    <w:rsid w:val="002C0284"/>
    <w:rsid w:val="002C5640"/>
    <w:rsid w:val="002C7E2A"/>
    <w:rsid w:val="002D4CF3"/>
    <w:rsid w:val="002D795F"/>
    <w:rsid w:val="002E7B26"/>
    <w:rsid w:val="002F3370"/>
    <w:rsid w:val="002F4F55"/>
    <w:rsid w:val="002F5D5F"/>
    <w:rsid w:val="00304DAB"/>
    <w:rsid w:val="00320A9C"/>
    <w:rsid w:val="003346C5"/>
    <w:rsid w:val="003537F6"/>
    <w:rsid w:val="00353BBF"/>
    <w:rsid w:val="00355400"/>
    <w:rsid w:val="00373C1A"/>
    <w:rsid w:val="00374784"/>
    <w:rsid w:val="00384E84"/>
    <w:rsid w:val="003A0050"/>
    <w:rsid w:val="003B076E"/>
    <w:rsid w:val="003D1BD8"/>
    <w:rsid w:val="003E500C"/>
    <w:rsid w:val="003F761F"/>
    <w:rsid w:val="00406DAB"/>
    <w:rsid w:val="00415D5F"/>
    <w:rsid w:val="00417502"/>
    <w:rsid w:val="00424ADA"/>
    <w:rsid w:val="00433344"/>
    <w:rsid w:val="004735DF"/>
    <w:rsid w:val="004736C1"/>
    <w:rsid w:val="0047595F"/>
    <w:rsid w:val="00477122"/>
    <w:rsid w:val="004805DC"/>
    <w:rsid w:val="0048077A"/>
    <w:rsid w:val="00482D01"/>
    <w:rsid w:val="0048307B"/>
    <w:rsid w:val="00484178"/>
    <w:rsid w:val="00492B73"/>
    <w:rsid w:val="004B0608"/>
    <w:rsid w:val="004B150A"/>
    <w:rsid w:val="004C374A"/>
    <w:rsid w:val="004D21B7"/>
    <w:rsid w:val="004D7D66"/>
    <w:rsid w:val="004F00F9"/>
    <w:rsid w:val="004F4FA1"/>
    <w:rsid w:val="004F5623"/>
    <w:rsid w:val="004F6519"/>
    <w:rsid w:val="004F68E7"/>
    <w:rsid w:val="005005BE"/>
    <w:rsid w:val="005043CD"/>
    <w:rsid w:val="005249C8"/>
    <w:rsid w:val="00526601"/>
    <w:rsid w:val="00551E23"/>
    <w:rsid w:val="00555BC5"/>
    <w:rsid w:val="00565F50"/>
    <w:rsid w:val="00580FF7"/>
    <w:rsid w:val="005921CF"/>
    <w:rsid w:val="005A53A1"/>
    <w:rsid w:val="005C7428"/>
    <w:rsid w:val="005D258F"/>
    <w:rsid w:val="005E0D58"/>
    <w:rsid w:val="005E46BE"/>
    <w:rsid w:val="005E5DD7"/>
    <w:rsid w:val="005F3BFB"/>
    <w:rsid w:val="005F64E3"/>
    <w:rsid w:val="00601F0B"/>
    <w:rsid w:val="00620C0C"/>
    <w:rsid w:val="006400CA"/>
    <w:rsid w:val="006429C2"/>
    <w:rsid w:val="0064432F"/>
    <w:rsid w:val="00655A83"/>
    <w:rsid w:val="0065762E"/>
    <w:rsid w:val="00657B11"/>
    <w:rsid w:val="00673580"/>
    <w:rsid w:val="0067682E"/>
    <w:rsid w:val="00677620"/>
    <w:rsid w:val="00682ED5"/>
    <w:rsid w:val="006932BD"/>
    <w:rsid w:val="0069734B"/>
    <w:rsid w:val="0069759F"/>
    <w:rsid w:val="006A0F06"/>
    <w:rsid w:val="006A1E3D"/>
    <w:rsid w:val="006A27C2"/>
    <w:rsid w:val="006A299A"/>
    <w:rsid w:val="006B4435"/>
    <w:rsid w:val="006B58BC"/>
    <w:rsid w:val="006B5DC1"/>
    <w:rsid w:val="006C026C"/>
    <w:rsid w:val="006E0171"/>
    <w:rsid w:val="006E405F"/>
    <w:rsid w:val="006F2592"/>
    <w:rsid w:val="0071130A"/>
    <w:rsid w:val="00711CE6"/>
    <w:rsid w:val="00717E6A"/>
    <w:rsid w:val="00732804"/>
    <w:rsid w:val="00733E66"/>
    <w:rsid w:val="00736BAE"/>
    <w:rsid w:val="00741DF3"/>
    <w:rsid w:val="00787E64"/>
    <w:rsid w:val="007A144F"/>
    <w:rsid w:val="007A47A1"/>
    <w:rsid w:val="007A5657"/>
    <w:rsid w:val="007D14E5"/>
    <w:rsid w:val="007D7905"/>
    <w:rsid w:val="007E0814"/>
    <w:rsid w:val="007E1D91"/>
    <w:rsid w:val="007F35E0"/>
    <w:rsid w:val="007F38DD"/>
    <w:rsid w:val="00802D0A"/>
    <w:rsid w:val="0080332F"/>
    <w:rsid w:val="00806D25"/>
    <w:rsid w:val="00807B16"/>
    <w:rsid w:val="00810A2F"/>
    <w:rsid w:val="00811CE0"/>
    <w:rsid w:val="00813928"/>
    <w:rsid w:val="00813B0B"/>
    <w:rsid w:val="00813C26"/>
    <w:rsid w:val="00814D96"/>
    <w:rsid w:val="008312C7"/>
    <w:rsid w:val="00841E35"/>
    <w:rsid w:val="00853256"/>
    <w:rsid w:val="0086421C"/>
    <w:rsid w:val="00865C58"/>
    <w:rsid w:val="008750F3"/>
    <w:rsid w:val="008829FA"/>
    <w:rsid w:val="008913EE"/>
    <w:rsid w:val="00897534"/>
    <w:rsid w:val="00897CE1"/>
    <w:rsid w:val="008B3016"/>
    <w:rsid w:val="008B5DBE"/>
    <w:rsid w:val="008C1558"/>
    <w:rsid w:val="008D5CB4"/>
    <w:rsid w:val="008E6DC0"/>
    <w:rsid w:val="008F78B8"/>
    <w:rsid w:val="00905889"/>
    <w:rsid w:val="0091076A"/>
    <w:rsid w:val="009146C3"/>
    <w:rsid w:val="00927A7E"/>
    <w:rsid w:val="009448F4"/>
    <w:rsid w:val="00946876"/>
    <w:rsid w:val="00971245"/>
    <w:rsid w:val="00974CA6"/>
    <w:rsid w:val="009A26C7"/>
    <w:rsid w:val="009B0D42"/>
    <w:rsid w:val="009D2557"/>
    <w:rsid w:val="009E1F9E"/>
    <w:rsid w:val="009E3149"/>
    <w:rsid w:val="009F6A8B"/>
    <w:rsid w:val="00A236DE"/>
    <w:rsid w:val="00A23C4D"/>
    <w:rsid w:val="00A30E26"/>
    <w:rsid w:val="00A41A32"/>
    <w:rsid w:val="00A4217A"/>
    <w:rsid w:val="00A42A8D"/>
    <w:rsid w:val="00A46B57"/>
    <w:rsid w:val="00A527A9"/>
    <w:rsid w:val="00A5510E"/>
    <w:rsid w:val="00A57578"/>
    <w:rsid w:val="00A60A75"/>
    <w:rsid w:val="00A6148B"/>
    <w:rsid w:val="00A62707"/>
    <w:rsid w:val="00A63A28"/>
    <w:rsid w:val="00A65A6A"/>
    <w:rsid w:val="00A7100B"/>
    <w:rsid w:val="00A75B17"/>
    <w:rsid w:val="00A810D8"/>
    <w:rsid w:val="00A922AD"/>
    <w:rsid w:val="00A95B6E"/>
    <w:rsid w:val="00AA4AA5"/>
    <w:rsid w:val="00AA666A"/>
    <w:rsid w:val="00AB3367"/>
    <w:rsid w:val="00AB71DB"/>
    <w:rsid w:val="00AB7224"/>
    <w:rsid w:val="00AC215F"/>
    <w:rsid w:val="00AC47CB"/>
    <w:rsid w:val="00AD5CCC"/>
    <w:rsid w:val="00AE0457"/>
    <w:rsid w:val="00AE046D"/>
    <w:rsid w:val="00B04084"/>
    <w:rsid w:val="00B073C7"/>
    <w:rsid w:val="00B16407"/>
    <w:rsid w:val="00B16647"/>
    <w:rsid w:val="00B24E2B"/>
    <w:rsid w:val="00B36361"/>
    <w:rsid w:val="00B509E7"/>
    <w:rsid w:val="00B50D70"/>
    <w:rsid w:val="00B5247D"/>
    <w:rsid w:val="00B53D09"/>
    <w:rsid w:val="00B71D2C"/>
    <w:rsid w:val="00B838F4"/>
    <w:rsid w:val="00B8467C"/>
    <w:rsid w:val="00B912A5"/>
    <w:rsid w:val="00B92218"/>
    <w:rsid w:val="00BA349D"/>
    <w:rsid w:val="00BB1AAB"/>
    <w:rsid w:val="00BC0D75"/>
    <w:rsid w:val="00BD024B"/>
    <w:rsid w:val="00BF051C"/>
    <w:rsid w:val="00C008B2"/>
    <w:rsid w:val="00C06CF4"/>
    <w:rsid w:val="00C207F3"/>
    <w:rsid w:val="00C43830"/>
    <w:rsid w:val="00C54CE9"/>
    <w:rsid w:val="00C5788B"/>
    <w:rsid w:val="00C67CC4"/>
    <w:rsid w:val="00C70C5A"/>
    <w:rsid w:val="00C91B7F"/>
    <w:rsid w:val="00C923BC"/>
    <w:rsid w:val="00CB07C6"/>
    <w:rsid w:val="00CB2587"/>
    <w:rsid w:val="00CC487C"/>
    <w:rsid w:val="00CD64D8"/>
    <w:rsid w:val="00CF2148"/>
    <w:rsid w:val="00D17065"/>
    <w:rsid w:val="00D27263"/>
    <w:rsid w:val="00D3242C"/>
    <w:rsid w:val="00D32ECD"/>
    <w:rsid w:val="00D33F70"/>
    <w:rsid w:val="00D36D46"/>
    <w:rsid w:val="00D40A62"/>
    <w:rsid w:val="00D52EBD"/>
    <w:rsid w:val="00D53AAA"/>
    <w:rsid w:val="00D55A69"/>
    <w:rsid w:val="00D61D46"/>
    <w:rsid w:val="00D63CDF"/>
    <w:rsid w:val="00D652B2"/>
    <w:rsid w:val="00D6704D"/>
    <w:rsid w:val="00D852E7"/>
    <w:rsid w:val="00D87EF9"/>
    <w:rsid w:val="00D96B86"/>
    <w:rsid w:val="00DA32C6"/>
    <w:rsid w:val="00DA56B0"/>
    <w:rsid w:val="00DF3429"/>
    <w:rsid w:val="00DF49F5"/>
    <w:rsid w:val="00E04AA0"/>
    <w:rsid w:val="00E10CAD"/>
    <w:rsid w:val="00E16DE7"/>
    <w:rsid w:val="00E21FCA"/>
    <w:rsid w:val="00E27806"/>
    <w:rsid w:val="00E613FF"/>
    <w:rsid w:val="00E653F8"/>
    <w:rsid w:val="00E76B80"/>
    <w:rsid w:val="00E76C6A"/>
    <w:rsid w:val="00E77C9B"/>
    <w:rsid w:val="00EA0C48"/>
    <w:rsid w:val="00EA2B6B"/>
    <w:rsid w:val="00EC59CD"/>
    <w:rsid w:val="00EC5AF7"/>
    <w:rsid w:val="00EC64E3"/>
    <w:rsid w:val="00ED513B"/>
    <w:rsid w:val="00ED6B13"/>
    <w:rsid w:val="00EF1D72"/>
    <w:rsid w:val="00EF68F3"/>
    <w:rsid w:val="00F21337"/>
    <w:rsid w:val="00F24ECC"/>
    <w:rsid w:val="00F25DE0"/>
    <w:rsid w:val="00F63898"/>
    <w:rsid w:val="00F82AA3"/>
    <w:rsid w:val="00F85EF4"/>
    <w:rsid w:val="00F8660C"/>
    <w:rsid w:val="00FB6B8C"/>
    <w:rsid w:val="00FB788F"/>
    <w:rsid w:val="00FC413C"/>
    <w:rsid w:val="00FE16D9"/>
    <w:rsid w:val="00FE2E33"/>
    <w:rsid w:val="00FE794E"/>
    <w:rsid w:val="00FF37F5"/>
    <w:rsid w:val="00FF4866"/>
    <w:rsid w:val="00FF59EA"/>
    <w:rsid w:val="00FF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BE1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</w:rPr>
  </w:style>
  <w:style w:type="paragraph" w:styleId="Heading1">
    <w:name w:val="heading 1"/>
    <w:basedOn w:val="BodyText"/>
    <w:next w:val="BodyText"/>
    <w:link w:val="Heading1Char"/>
    <w:autoRedefine/>
    <w:qFormat/>
    <w:rsid w:val="00234BE1"/>
    <w:pPr>
      <w:keepNext/>
      <w:snapToGrid w:val="0"/>
      <w:spacing w:before="240"/>
      <w:outlineLvl w:val="0"/>
    </w:pPr>
    <w:rPr>
      <w:rFonts w:cs="Arial"/>
      <w:b/>
      <w:bCs/>
      <w:caps/>
      <w:kern w:val="28"/>
      <w:szCs w:val="22"/>
    </w:rPr>
  </w:style>
  <w:style w:type="paragraph" w:styleId="Heading2">
    <w:name w:val="heading 2"/>
    <w:basedOn w:val="BodyText"/>
    <w:next w:val="BodyText"/>
    <w:autoRedefine/>
    <w:qFormat/>
    <w:rsid w:val="00234BE1"/>
    <w:pPr>
      <w:keepNext/>
      <w:tabs>
        <w:tab w:val="left" w:pos="360"/>
      </w:tabs>
      <w:spacing w:before="120" w:after="60"/>
      <w:outlineLvl w:val="1"/>
    </w:pPr>
    <w:rPr>
      <w:b/>
      <w:u w:val="single"/>
    </w:rPr>
  </w:style>
  <w:style w:type="character" w:default="1" w:styleId="DefaultParagraphFont">
    <w:name w:val="Default Paragraph Font"/>
    <w:semiHidden/>
    <w:rsid w:val="00234BE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34BE1"/>
  </w:style>
  <w:style w:type="paragraph" w:styleId="Header">
    <w:name w:val="header"/>
    <w:basedOn w:val="Normal"/>
    <w:rsid w:val="00234B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4BE1"/>
  </w:style>
  <w:style w:type="paragraph" w:styleId="BodyText">
    <w:name w:val="Body Text"/>
    <w:basedOn w:val="CommentText"/>
    <w:autoRedefine/>
    <w:rsid w:val="00234BE1"/>
    <w:pPr>
      <w:overflowPunct/>
      <w:autoSpaceDE/>
      <w:autoSpaceDN/>
      <w:adjustRightInd/>
      <w:spacing w:after="120" w:line="240" w:lineRule="auto"/>
      <w:textAlignment w:val="auto"/>
    </w:pPr>
    <w:rPr>
      <w:szCs w:val="24"/>
    </w:rPr>
  </w:style>
  <w:style w:type="paragraph" w:styleId="BodyTextIndent2">
    <w:name w:val="Body Text Indent 2"/>
    <w:basedOn w:val="Normal"/>
    <w:rsid w:val="009146C3"/>
    <w:pPr>
      <w:ind w:left="360" w:hanging="360"/>
    </w:pPr>
  </w:style>
  <w:style w:type="paragraph" w:customStyle="1" w:styleId="SCS-CPSHeading">
    <w:name w:val="SCS-CPS Heading"/>
    <w:basedOn w:val="BodyText"/>
    <w:rsid w:val="00234BE1"/>
    <w:pPr>
      <w:jc w:val="center"/>
    </w:pPr>
    <w:rPr>
      <w:b/>
      <w:caps/>
      <w:sz w:val="22"/>
    </w:rPr>
  </w:style>
  <w:style w:type="paragraph" w:customStyle="1" w:styleId="Practicename">
    <w:name w:val="Practice name"/>
    <w:basedOn w:val="BodyText"/>
    <w:next w:val="Practiceunits"/>
    <w:uiPriority w:val="99"/>
    <w:rsid w:val="00234BE1"/>
    <w:pPr>
      <w:autoSpaceDE w:val="0"/>
      <w:autoSpaceDN w:val="0"/>
      <w:spacing w:before="240" w:line="240" w:lineRule="atLeast"/>
      <w:contextualSpacing/>
      <w:jc w:val="center"/>
    </w:pPr>
    <w:rPr>
      <w:rFonts w:cs="Arial"/>
      <w:b/>
      <w:bCs/>
      <w:caps/>
      <w:sz w:val="28"/>
      <w:szCs w:val="28"/>
    </w:rPr>
  </w:style>
  <w:style w:type="paragraph" w:customStyle="1" w:styleId="Practiceunits">
    <w:name w:val="Practice units"/>
    <w:basedOn w:val="BodyText"/>
    <w:next w:val="Practicecode"/>
    <w:rsid w:val="00234BE1"/>
    <w:pPr>
      <w:spacing w:after="360"/>
      <w:jc w:val="center"/>
    </w:pPr>
    <w:rPr>
      <w:b/>
    </w:rPr>
  </w:style>
  <w:style w:type="paragraph" w:customStyle="1" w:styleId="Practicecode">
    <w:name w:val="Practice code"/>
    <w:basedOn w:val="BodyText"/>
    <w:rsid w:val="00234BE1"/>
    <w:pPr>
      <w:spacing w:after="720"/>
      <w:jc w:val="center"/>
    </w:pPr>
    <w:rPr>
      <w:b/>
      <w:caps/>
    </w:rPr>
  </w:style>
  <w:style w:type="paragraph" w:customStyle="1" w:styleId="Headeroddpage">
    <w:name w:val="Header odd page"/>
    <w:basedOn w:val="BodyText"/>
    <w:rsid w:val="00234BE1"/>
    <w:pPr>
      <w:jc w:val="right"/>
    </w:pPr>
  </w:style>
  <w:style w:type="paragraph" w:customStyle="1" w:styleId="Headerevenpage">
    <w:name w:val="Header even page"/>
    <w:basedOn w:val="BodyText"/>
    <w:rsid w:val="00234BE1"/>
    <w:pPr>
      <w:spacing w:after="240"/>
    </w:pPr>
  </w:style>
  <w:style w:type="paragraph" w:customStyle="1" w:styleId="Footeroddpage">
    <w:name w:val="Footer odd page"/>
    <w:basedOn w:val="BodyText"/>
    <w:autoRedefine/>
    <w:rsid w:val="00234BE1"/>
    <w:pPr>
      <w:spacing w:before="120" w:after="0"/>
      <w:ind w:left="6480"/>
      <w:jc w:val="right"/>
    </w:pPr>
    <w:rPr>
      <w:b/>
      <w:sz w:val="24"/>
    </w:rPr>
  </w:style>
  <w:style w:type="paragraph" w:customStyle="1" w:styleId="Footerevenpage">
    <w:name w:val="Footer even page"/>
    <w:basedOn w:val="BodyText"/>
    <w:rsid w:val="00234BE1"/>
    <w:pPr>
      <w:spacing w:before="120" w:after="0"/>
    </w:pPr>
    <w:rPr>
      <w:b/>
      <w:sz w:val="24"/>
    </w:rPr>
  </w:style>
  <w:style w:type="paragraph" w:customStyle="1" w:styleId="Disclaimer">
    <w:name w:val="Disclaimer"/>
    <w:basedOn w:val="BodyText"/>
    <w:rsid w:val="00234BE1"/>
    <w:pPr>
      <w:keepLines/>
      <w:framePr w:w="6768" w:h="432" w:hSpace="187" w:vSpace="187" w:wrap="around" w:vAnchor="page" w:hAnchor="margin" w:x="1" w:y="1440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after="0"/>
    </w:pPr>
    <w:rPr>
      <w:sz w:val="16"/>
    </w:rPr>
  </w:style>
  <w:style w:type="paragraph" w:customStyle="1" w:styleId="FirstPageFooter">
    <w:name w:val="First Page Footer"/>
    <w:basedOn w:val="Footeroddpage"/>
    <w:rsid w:val="00234BE1"/>
    <w:pPr>
      <w:ind w:left="0"/>
    </w:pPr>
  </w:style>
  <w:style w:type="paragraph" w:customStyle="1" w:styleId="FirstPageHeader">
    <w:name w:val="First Page Header"/>
    <w:basedOn w:val="Header"/>
    <w:rsid w:val="00234BE1"/>
    <w:pPr>
      <w:spacing w:line="240" w:lineRule="auto"/>
      <w:jc w:val="right"/>
    </w:pPr>
  </w:style>
  <w:style w:type="paragraph" w:styleId="CommentText">
    <w:name w:val="annotation text"/>
    <w:basedOn w:val="Normal"/>
    <w:semiHidden/>
    <w:rsid w:val="00234BE1"/>
  </w:style>
  <w:style w:type="character" w:styleId="CommentReference">
    <w:name w:val="annotation reference"/>
    <w:basedOn w:val="DefaultParagraphFont"/>
    <w:semiHidden/>
    <w:rsid w:val="009146C3"/>
    <w:rPr>
      <w:sz w:val="16"/>
      <w:szCs w:val="16"/>
    </w:rPr>
  </w:style>
  <w:style w:type="paragraph" w:styleId="Footer">
    <w:name w:val="footer"/>
    <w:basedOn w:val="Normal"/>
    <w:rsid w:val="00234BE1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234BE1"/>
    <w:pPr>
      <w:tabs>
        <w:tab w:val="left" w:pos="360"/>
      </w:tabs>
      <w:ind w:left="360" w:hanging="360"/>
    </w:pPr>
  </w:style>
  <w:style w:type="paragraph" w:styleId="ListBullet">
    <w:name w:val="List Bullet"/>
    <w:basedOn w:val="BodyText"/>
    <w:rsid w:val="00234BE1"/>
    <w:pPr>
      <w:tabs>
        <w:tab w:val="left" w:pos="360"/>
      </w:tabs>
      <w:ind w:left="360" w:hanging="360"/>
    </w:pPr>
  </w:style>
  <w:style w:type="character" w:customStyle="1" w:styleId="Paragraphlabel">
    <w:name w:val="Paragraph label"/>
    <w:rsid w:val="00234BE1"/>
    <w:rPr>
      <w:b/>
    </w:rPr>
  </w:style>
  <w:style w:type="paragraph" w:styleId="List2">
    <w:name w:val="List 2"/>
    <w:basedOn w:val="BodyText"/>
    <w:rsid w:val="00234BE1"/>
    <w:pPr>
      <w:ind w:left="720" w:hanging="360"/>
    </w:pPr>
  </w:style>
  <w:style w:type="paragraph" w:customStyle="1" w:styleId="SubsectionHeading">
    <w:name w:val="Subsection Heading"/>
    <w:basedOn w:val="Heading2"/>
    <w:rsid w:val="00234BE1"/>
    <w:pPr>
      <w:spacing w:before="0" w:after="120"/>
      <w:outlineLvl w:val="9"/>
    </w:pPr>
    <w:rPr>
      <w:i/>
    </w:rPr>
  </w:style>
  <w:style w:type="character" w:customStyle="1" w:styleId="Stateadded">
    <w:name w:val="State added"/>
    <w:rsid w:val="00234BE1"/>
  </w:style>
  <w:style w:type="character" w:customStyle="1" w:styleId="Stateremoved">
    <w:name w:val="State removed"/>
    <w:rsid w:val="00234BE1"/>
    <w:rPr>
      <w:strike/>
      <w:vanish/>
    </w:rPr>
  </w:style>
  <w:style w:type="paragraph" w:customStyle="1" w:styleId="Comments">
    <w:name w:val="Comments"/>
    <w:basedOn w:val="BodyText"/>
    <w:rsid w:val="00234B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ind w:left="360" w:right="360"/>
    </w:pPr>
    <w:rPr>
      <w:vanish/>
    </w:rPr>
  </w:style>
  <w:style w:type="paragraph" w:customStyle="1" w:styleId="Rational">
    <w:name w:val="Rational"/>
    <w:basedOn w:val="BodyText"/>
    <w:rsid w:val="00234BE1"/>
    <w:pPr>
      <w:pBdr>
        <w:top w:val="dotted" w:sz="6" w:space="1" w:color="auto"/>
        <w:left w:val="dotted" w:sz="6" w:space="1" w:color="auto"/>
        <w:bottom w:val="dotted" w:sz="6" w:space="1" w:color="auto"/>
        <w:right w:val="dotted" w:sz="6" w:space="1" w:color="auto"/>
      </w:pBdr>
      <w:spacing w:before="120"/>
    </w:pPr>
    <w:rPr>
      <w:i/>
      <w:vanish/>
    </w:rPr>
  </w:style>
  <w:style w:type="paragraph" w:customStyle="1" w:styleId="SectionHeading">
    <w:name w:val="Section Heading"/>
    <w:basedOn w:val="Heading1"/>
    <w:next w:val="BodyText"/>
    <w:rsid w:val="00234BE1"/>
    <w:pPr>
      <w:spacing w:before="120"/>
      <w:outlineLvl w:val="9"/>
    </w:pPr>
  </w:style>
  <w:style w:type="paragraph" w:styleId="BodyTextIndent">
    <w:name w:val="Body Text Indent"/>
    <w:basedOn w:val="Normal"/>
    <w:rsid w:val="00234BE1"/>
    <w:pPr>
      <w:spacing w:after="120"/>
      <w:ind w:left="360"/>
    </w:pPr>
  </w:style>
  <w:style w:type="paragraph" w:customStyle="1" w:styleId="IndentBullet">
    <w:name w:val="Indent Bullet"/>
    <w:basedOn w:val="BodyText"/>
    <w:rsid w:val="00234BE1"/>
    <w:pPr>
      <w:ind w:left="360" w:hanging="360"/>
    </w:pPr>
  </w:style>
  <w:style w:type="paragraph" w:customStyle="1" w:styleId="IndentHyphen">
    <w:name w:val="Indent Hyphen"/>
    <w:basedOn w:val="IndentBullet"/>
    <w:rsid w:val="00234BE1"/>
  </w:style>
  <w:style w:type="paragraph" w:customStyle="1" w:styleId="BodyTextUnderline">
    <w:name w:val="Body Text Underline"/>
    <w:basedOn w:val="BodyText"/>
    <w:next w:val="BodyText"/>
    <w:rsid w:val="00234BE1"/>
    <w:rPr>
      <w:u w:val="single"/>
    </w:rPr>
  </w:style>
  <w:style w:type="paragraph" w:customStyle="1" w:styleId="BodyTextBold">
    <w:name w:val="Body Text Bold"/>
    <w:basedOn w:val="BodyText"/>
    <w:next w:val="BodyText"/>
    <w:rsid w:val="00234BE1"/>
    <w:rPr>
      <w:b/>
    </w:rPr>
  </w:style>
  <w:style w:type="paragraph" w:customStyle="1" w:styleId="Sectionheading0">
    <w:name w:val="Section heading"/>
    <w:rsid w:val="00234BE1"/>
    <w:pPr>
      <w:keepNext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caps/>
    </w:rPr>
  </w:style>
  <w:style w:type="paragraph" w:customStyle="1" w:styleId="RH-dateodd">
    <w:name w:val="RH - date (odd)"/>
    <w:rsid w:val="00234BE1"/>
    <w:pPr>
      <w:overflowPunct w:val="0"/>
      <w:autoSpaceDE w:val="0"/>
      <w:autoSpaceDN w:val="0"/>
      <w:adjustRightInd w:val="0"/>
      <w:spacing w:before="120"/>
      <w:ind w:left="7200"/>
      <w:jc w:val="right"/>
      <w:textAlignment w:val="baseline"/>
    </w:pPr>
    <w:rPr>
      <w:rFonts w:ascii="Arial" w:hAnsi="Arial"/>
      <w:b/>
      <w:sz w:val="24"/>
    </w:rPr>
  </w:style>
  <w:style w:type="paragraph" w:customStyle="1" w:styleId="RH-Code1">
    <w:name w:val="RH - Code1"/>
    <w:aliases w:val="page (even)10,page  (even)10"/>
    <w:rsid w:val="00234BE1"/>
    <w:pPr>
      <w:overflowPunct w:val="0"/>
      <w:autoSpaceDE w:val="0"/>
      <w:autoSpaceDN w:val="0"/>
      <w:adjustRightInd w:val="0"/>
      <w:spacing w:after="240" w:line="240" w:lineRule="exact"/>
      <w:textAlignment w:val="baseline"/>
    </w:pPr>
    <w:rPr>
      <w:rFonts w:ascii="Arial" w:hAnsi="Arial"/>
    </w:rPr>
  </w:style>
  <w:style w:type="paragraph" w:customStyle="1" w:styleId="RH-Dateeven">
    <w:name w:val="RH - Date (even)"/>
    <w:rsid w:val="00234BE1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sz w:val="24"/>
    </w:rPr>
  </w:style>
  <w:style w:type="paragraph" w:customStyle="1" w:styleId="RH-Code4">
    <w:name w:val="RH - Code4"/>
    <w:aliases w:val="page (odd)2"/>
    <w:rsid w:val="00234BE1"/>
    <w:pPr>
      <w:overflowPunct w:val="0"/>
      <w:autoSpaceDE w:val="0"/>
      <w:autoSpaceDN w:val="0"/>
      <w:adjustRightInd w:val="0"/>
      <w:spacing w:after="240" w:line="240" w:lineRule="exact"/>
      <w:jc w:val="right"/>
      <w:textAlignment w:val="baseline"/>
    </w:pPr>
    <w:rPr>
      <w:rFonts w:ascii="Arial" w:hAnsi="Arial"/>
    </w:rPr>
  </w:style>
  <w:style w:type="paragraph" w:styleId="BalloonText">
    <w:name w:val="Balloon Text"/>
    <w:basedOn w:val="Normal"/>
    <w:semiHidden/>
    <w:rsid w:val="00204669"/>
    <w:rPr>
      <w:rFonts w:ascii="Tahoma" w:hAnsi="Tahoma" w:cs="Tahoma"/>
      <w:sz w:val="16"/>
      <w:szCs w:val="16"/>
    </w:rPr>
  </w:style>
  <w:style w:type="character" w:styleId="Hyperlink">
    <w:name w:val="Hyperlink"/>
    <w:aliases w:val="Hyperlink body text"/>
    <w:basedOn w:val="DefaultParagraphFont"/>
    <w:qFormat/>
    <w:rsid w:val="00234BE1"/>
    <w:rPr>
      <w:rFonts w:ascii="Arial" w:hAnsi="Arial"/>
      <w:color w:val="0000FF"/>
      <w:sz w:val="20"/>
      <w:u w:val="single"/>
    </w:rPr>
  </w:style>
  <w:style w:type="character" w:styleId="FollowedHyperlink">
    <w:name w:val="FollowedHyperlink"/>
    <w:basedOn w:val="DefaultParagraphFont"/>
    <w:rsid w:val="00853256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6B58BC"/>
    <w:rPr>
      <w:b/>
      <w:bCs/>
    </w:rPr>
  </w:style>
  <w:style w:type="paragraph" w:styleId="Revision">
    <w:name w:val="Revision"/>
    <w:hidden/>
    <w:uiPriority w:val="99"/>
    <w:semiHidden/>
    <w:rsid w:val="00814D96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932BD"/>
    <w:pPr>
      <w:overflowPunct/>
      <w:autoSpaceDE/>
      <w:autoSpaceDN/>
      <w:adjustRightInd/>
      <w:spacing w:before="100" w:beforeAutospacing="1" w:after="100" w:afterAutospacing="1" w:line="360" w:lineRule="atLeast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Heading1-0ptafter">
    <w:name w:val="Heading 1-0 pt after"/>
    <w:basedOn w:val="Heading1"/>
    <w:next w:val="BodyText"/>
    <w:autoRedefine/>
    <w:rsid w:val="00234BE1"/>
  </w:style>
  <w:style w:type="paragraph" w:customStyle="1" w:styleId="Citations">
    <w:name w:val="Citations"/>
    <w:basedOn w:val="BodyText"/>
    <w:autoRedefine/>
    <w:rsid w:val="00234BE1"/>
    <w:pPr>
      <w:ind w:left="360" w:hanging="360"/>
    </w:pPr>
  </w:style>
  <w:style w:type="paragraph" w:customStyle="1" w:styleId="Heading1-0ptbefore">
    <w:name w:val="Heading 1-0 pt before"/>
    <w:basedOn w:val="Heading1"/>
    <w:next w:val="BodyText"/>
    <w:autoRedefine/>
    <w:rsid w:val="00234BE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234BE1"/>
    <w:rPr>
      <w:rFonts w:ascii="Arial" w:hAnsi="Arial" w:cs="Arial"/>
      <w:b/>
      <w:bCs/>
      <w:caps/>
      <w:kern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mass.gov/czm/wptoc.htm" TargetMode="External"/><Relationship Id="rId20" Type="http://schemas.openxmlformats.org/officeDocument/2006/relationships/hyperlink" Target="http://web.vims.edu/adv/aqua/MRR%202008_10.pdf?svr=ww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ass.gov/agr/aquaculture/docs/Shellfish_BMPs_v09-04a.pdf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csga.org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cs.usda.gov/technical/efotg" TargetMode="External"/><Relationship Id="rId1" Type="http://schemas.openxmlformats.org/officeDocument/2006/relationships/hyperlink" Target="http://www.nrcs.usda.gov/about/organization/reg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ll.kuenstler\Application%20Data\Microsoft\Templates\n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EAFC-D3DE-4A7C-9398-D6135E59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nhcp.dot</Template>
  <TotalTime>3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RESOURCES CONSERVATION SERVICE</vt:lpstr>
    </vt:vector>
  </TitlesOfParts>
  <Company>USDA</Company>
  <LinksUpToDate>false</LinksUpToDate>
  <CharactersWithSpaces>8453</CharactersWithSpaces>
  <SharedDoc>false</SharedDoc>
  <HLinks>
    <vt:vector size="24" baseType="variant">
      <vt:variant>
        <vt:i4>8257606</vt:i4>
      </vt:variant>
      <vt:variant>
        <vt:i4>9</vt:i4>
      </vt:variant>
      <vt:variant>
        <vt:i4>0</vt:i4>
      </vt:variant>
      <vt:variant>
        <vt:i4>5</vt:i4>
      </vt:variant>
      <vt:variant>
        <vt:lpwstr>http://web.vims.edu/adv/aqua/MRR 2008_10.pdf?svr=www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http://www.mass.gov/czm/wptoc.htm</vt:lpwstr>
      </vt:variant>
      <vt:variant>
        <vt:lpwstr/>
      </vt:variant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http://www.mass.gov/agr/aquaculture/docs/Shellfish_BMPs_v09-04a.pdf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http://www.ecsga.org/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RESOURCES CONSERVATION SERVICE</dc:title>
  <dc:subject/>
  <dc:creator>kim.harris</dc:creator>
  <cp:keywords/>
  <dc:description/>
  <cp:lastModifiedBy>bill.kuenstler</cp:lastModifiedBy>
  <cp:revision>2</cp:revision>
  <cp:lastPrinted>2011-03-30T16:45:00Z</cp:lastPrinted>
  <dcterms:created xsi:type="dcterms:W3CDTF">2011-08-18T16:26:00Z</dcterms:created>
  <dcterms:modified xsi:type="dcterms:W3CDTF">2011-08-18T16:26:00Z</dcterms:modified>
</cp:coreProperties>
</file>