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9" w:rsidRPr="004A1BE0" w:rsidRDefault="0013654B" w:rsidP="004A1BE0">
      <w:pPr>
        <w:jc w:val="center"/>
        <w:rPr>
          <w:rFonts w:asciiTheme="majorHAnsi" w:hAnsiTheme="majorHAnsi"/>
          <w:sz w:val="36"/>
          <w:szCs w:val="36"/>
        </w:rPr>
      </w:pPr>
      <w:r w:rsidRPr="0013654B">
        <w:rPr>
          <w:rFonts w:asciiTheme="majorHAnsi" w:hAnsiTheme="majorHAnsi"/>
          <w:sz w:val="36"/>
          <w:szCs w:val="36"/>
        </w:rPr>
        <w:t>Operation and Maintenance Agreement</w:t>
      </w:r>
      <w:r w:rsidR="004253D9" w:rsidRPr="004253D9">
        <w:rPr>
          <w:rFonts w:ascii="Cambria" w:eastAsia="Calibri" w:hAnsi="Cambria" w:cs="Times New Roman"/>
        </w:rPr>
        <w:tab/>
      </w:r>
    </w:p>
    <w:p w:rsidR="000C435E" w:rsidRDefault="004253D9" w:rsidP="004253D9">
      <w:pPr>
        <w:pStyle w:val="TxBr3p6"/>
        <w:spacing w:before="220" w:line="240" w:lineRule="auto"/>
        <w:ind w:firstLine="1"/>
        <w:rPr>
          <w:rFonts w:ascii="Cambria" w:hAnsi="Cambria"/>
          <w:sz w:val="20"/>
        </w:rPr>
      </w:pPr>
      <w:r w:rsidRPr="004253D9">
        <w:rPr>
          <w:rFonts w:ascii="Cambria" w:hAnsi="Cambria"/>
          <w:sz w:val="20"/>
        </w:rPr>
        <w:t>Inspections and maintenance are required to achieve the intended function, benefits, and life of the practice.  The landowner/operator is responsible to establish and implement an inspection and maintenance program</w:t>
      </w:r>
      <w:r w:rsidR="00923DA4">
        <w:rPr>
          <w:rFonts w:ascii="Cambria" w:hAnsi="Cambria"/>
          <w:sz w:val="20"/>
        </w:rPr>
        <w:t>, per the guidance in this document and an approve Compatible Use Authorization (AD-1160)</w:t>
      </w:r>
      <w:r w:rsidRPr="004253D9">
        <w:rPr>
          <w:rFonts w:ascii="Cambria" w:hAnsi="Cambria"/>
          <w:sz w:val="20"/>
        </w:rPr>
        <w:t xml:space="preserve">.  </w:t>
      </w:r>
    </w:p>
    <w:p w:rsidR="000C435E" w:rsidRDefault="000476E1" w:rsidP="004253D9">
      <w:pPr>
        <w:pStyle w:val="TxBr3p6"/>
        <w:spacing w:before="220" w:line="240" w:lineRule="auto"/>
        <w:ind w:firstLine="1"/>
        <w:rPr>
          <w:rFonts w:ascii="Cambria" w:hAnsi="Cambria"/>
          <w:sz w:val="20"/>
        </w:rPr>
      </w:pPr>
      <w:r w:rsidRPr="00062FAC">
        <w:rPr>
          <w:rFonts w:ascii="Cambria" w:hAnsi="Cambria"/>
          <w:sz w:val="20"/>
        </w:rPr>
        <w:t xml:space="preserve">Other than inspection and the routine maintenance described below, </w:t>
      </w:r>
      <w:r w:rsidR="00923DA4">
        <w:rPr>
          <w:rFonts w:ascii="Cambria" w:hAnsi="Cambria"/>
          <w:sz w:val="20"/>
        </w:rPr>
        <w:t xml:space="preserve">no other maintenance activities may </w:t>
      </w:r>
      <w:proofErr w:type="gramStart"/>
      <w:r w:rsidR="00923DA4">
        <w:rPr>
          <w:rFonts w:ascii="Cambria" w:hAnsi="Cambria"/>
          <w:sz w:val="20"/>
        </w:rPr>
        <w:t>occur</w:t>
      </w:r>
      <w:proofErr w:type="gramEnd"/>
      <w:r w:rsidR="00923DA4">
        <w:rPr>
          <w:rFonts w:ascii="Cambria" w:hAnsi="Cambria"/>
          <w:sz w:val="20"/>
        </w:rPr>
        <w:t xml:space="preserve"> </w:t>
      </w:r>
      <w:r w:rsidRPr="00062FAC">
        <w:rPr>
          <w:rFonts w:ascii="Cambria" w:hAnsi="Cambria"/>
          <w:sz w:val="20"/>
        </w:rPr>
        <w:t>prior approval by NRCS</w:t>
      </w:r>
      <w:r w:rsidR="00923DA4">
        <w:rPr>
          <w:rFonts w:ascii="Cambria" w:hAnsi="Cambria"/>
          <w:sz w:val="20"/>
        </w:rPr>
        <w:t xml:space="preserve"> through a separate Compatible Use Authorization.</w:t>
      </w:r>
      <w:r w:rsidRPr="00062FAC">
        <w:rPr>
          <w:rFonts w:ascii="Cambria" w:hAnsi="Cambria"/>
          <w:sz w:val="20"/>
        </w:rPr>
        <w:t xml:space="preserve">  Prior to beginn</w:t>
      </w:r>
      <w:r w:rsidR="00EB073E" w:rsidRPr="00062FAC">
        <w:rPr>
          <w:rFonts w:ascii="Cambria" w:hAnsi="Cambria"/>
          <w:sz w:val="20"/>
        </w:rPr>
        <w:t xml:space="preserve">ing other activities, submit a </w:t>
      </w:r>
      <w:r w:rsidR="00923DA4">
        <w:rPr>
          <w:rFonts w:ascii="Cambria" w:hAnsi="Cambria"/>
          <w:sz w:val="20"/>
        </w:rPr>
        <w:t>Compatible Use Authorization</w:t>
      </w:r>
      <w:r w:rsidR="00923DA4" w:rsidRPr="00062FAC">
        <w:rPr>
          <w:rFonts w:ascii="Cambria" w:hAnsi="Cambria"/>
          <w:sz w:val="20"/>
        </w:rPr>
        <w:t xml:space="preserve"> </w:t>
      </w:r>
      <w:r w:rsidRPr="00062FAC">
        <w:rPr>
          <w:rFonts w:ascii="Cambria" w:hAnsi="Cambria"/>
          <w:sz w:val="20"/>
        </w:rPr>
        <w:t xml:space="preserve">request to the District </w:t>
      </w:r>
      <w:r w:rsidR="00EB073E" w:rsidRPr="00062FAC">
        <w:rPr>
          <w:rFonts w:ascii="Cambria" w:hAnsi="Cambria"/>
          <w:sz w:val="20"/>
        </w:rPr>
        <w:t xml:space="preserve">Conservationist for </w:t>
      </w:r>
      <w:r w:rsidR="00C83D57">
        <w:rPr>
          <w:rFonts w:ascii="Cambria" w:hAnsi="Cambria"/>
          <w:sz w:val="20"/>
        </w:rPr>
        <w:t>approval from</w:t>
      </w:r>
      <w:r w:rsidR="00791EC0">
        <w:rPr>
          <w:rFonts w:ascii="Cambria" w:hAnsi="Cambria"/>
          <w:sz w:val="20"/>
        </w:rPr>
        <w:t xml:space="preserve"> the</w:t>
      </w:r>
      <w:r w:rsidR="00C83D57">
        <w:rPr>
          <w:rFonts w:ascii="Cambria" w:hAnsi="Cambria"/>
          <w:sz w:val="20"/>
        </w:rPr>
        <w:t xml:space="preserve"> State Conservationist</w:t>
      </w:r>
      <w:r w:rsidRPr="00062FAC">
        <w:rPr>
          <w:rFonts w:ascii="Cambria" w:hAnsi="Cambria"/>
          <w:sz w:val="20"/>
        </w:rPr>
        <w:t>.  A letter will be sent to notify the landowner of the results.</w:t>
      </w:r>
      <w:r>
        <w:rPr>
          <w:rFonts w:ascii="Cambria" w:hAnsi="Cambria"/>
          <w:sz w:val="20"/>
        </w:rPr>
        <w:t xml:space="preserve">  </w:t>
      </w:r>
    </w:p>
    <w:p w:rsidR="008F74D6" w:rsidRDefault="004253D9" w:rsidP="001103D4">
      <w:pPr>
        <w:pStyle w:val="TxBr3p6"/>
        <w:spacing w:before="220" w:line="240" w:lineRule="auto"/>
        <w:ind w:firstLine="1"/>
        <w:rPr>
          <w:rFonts w:ascii="Cambria" w:hAnsi="Cambria"/>
          <w:sz w:val="20"/>
        </w:rPr>
      </w:pPr>
      <w:r w:rsidRPr="004253D9">
        <w:rPr>
          <w:rFonts w:ascii="Cambria" w:hAnsi="Cambria"/>
          <w:sz w:val="20"/>
        </w:rPr>
        <w:t>Items to</w:t>
      </w:r>
      <w:r>
        <w:rPr>
          <w:rFonts w:asciiTheme="majorHAnsi" w:hAnsiTheme="majorHAnsi"/>
          <w:sz w:val="20"/>
        </w:rPr>
        <w:t xml:space="preserve"> inspect and maintain </w:t>
      </w:r>
      <w:r w:rsidRPr="004253D9">
        <w:rPr>
          <w:rFonts w:ascii="Cambria" w:hAnsi="Cambria"/>
          <w:sz w:val="20"/>
        </w:rPr>
        <w:t>include, but are not limited to, the following:</w:t>
      </w:r>
    </w:p>
    <w:tbl>
      <w:tblPr>
        <w:tblStyle w:val="TableGrid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/>
      </w:tblPr>
      <w:tblGrid>
        <w:gridCol w:w="9558"/>
      </w:tblGrid>
      <w:tr w:rsidR="00C740FB" w:rsidTr="00CC4F7C">
        <w:trPr>
          <w:trHeight w:val="260"/>
        </w:trPr>
        <w:tc>
          <w:tcPr>
            <w:tcW w:w="9558" w:type="dxa"/>
          </w:tcPr>
          <w:p w:rsidR="00C740FB" w:rsidRPr="00872FA3" w:rsidRDefault="00C740FB" w:rsidP="00B46D31">
            <w:pPr>
              <w:pStyle w:val="ListParagraph"/>
              <w:numPr>
                <w:ilvl w:val="0"/>
                <w:numId w:val="3"/>
              </w:numPr>
              <w:ind w:left="395" w:right="144" w:hanging="270"/>
            </w:pPr>
            <w:r w:rsidRPr="001F7F2D">
              <w:rPr>
                <w:rFonts w:ascii="Cambria" w:hAnsi="Cambria"/>
                <w:sz w:val="20"/>
              </w:rPr>
              <w:t>Inspect after significant storm events and at least annually to identify repair and maintenance needs.</w:t>
            </w:r>
          </w:p>
        </w:tc>
      </w:tr>
      <w:tr w:rsidR="00C740FB" w:rsidTr="00CC4F7C">
        <w:tc>
          <w:tcPr>
            <w:tcW w:w="9558" w:type="dxa"/>
          </w:tcPr>
          <w:p w:rsidR="00C740FB" w:rsidRPr="00872FA3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The use of fertilizers, mechanical treatments (such as disking), prescribed burning, pesticides or other chemical treatments will not be used in a way that might compromise the wetland purpose.  These activities require a compatible use approval.</w:t>
            </w:r>
          </w:p>
        </w:tc>
      </w:tr>
      <w:tr w:rsidR="00C740FB" w:rsidTr="00CC4F7C">
        <w:tc>
          <w:tcPr>
            <w:tcW w:w="9558" w:type="dxa"/>
          </w:tcPr>
          <w:p w:rsidR="00C740FB" w:rsidRPr="00872FA3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Reestablish vegetative cover immediately where scour erosion has removed established seeding.</w:t>
            </w:r>
          </w:p>
        </w:tc>
      </w:tr>
      <w:tr w:rsidR="00C740FB" w:rsidTr="00CC4F7C">
        <w:tc>
          <w:tcPr>
            <w:tcW w:w="9558" w:type="dxa"/>
          </w:tcPr>
          <w:p w:rsidR="00C740FB" w:rsidRPr="00B46D31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 not graze or hay the wetland or any of the WRP acres.</w:t>
            </w:r>
          </w:p>
        </w:tc>
      </w:tr>
      <w:tr w:rsidR="00C740FB" w:rsidTr="00CC4F7C">
        <w:tblPrEx>
          <w:tblBorders>
            <w:top w:val="dotted" w:sz="4" w:space="0" w:color="996633"/>
            <w:left w:val="dotted" w:sz="4" w:space="0" w:color="996633"/>
            <w:bottom w:val="dotted" w:sz="4" w:space="0" w:color="996633"/>
            <w:right w:val="dotted" w:sz="4" w:space="0" w:color="996633"/>
            <w:insideH w:val="dotted" w:sz="4" w:space="0" w:color="996633"/>
            <w:insideV w:val="dotted" w:sz="4" w:space="0" w:color="996633"/>
          </w:tblBorders>
        </w:tblPrEx>
        <w:trPr>
          <w:trHeight w:val="260"/>
        </w:trPr>
        <w:tc>
          <w:tcPr>
            <w:tcW w:w="9558" w:type="dxa"/>
          </w:tcPr>
          <w:p w:rsidR="00C740FB" w:rsidRPr="00872FA3" w:rsidRDefault="00C740FB" w:rsidP="00643CD0">
            <w:pPr>
              <w:pStyle w:val="ListParagraph"/>
              <w:numPr>
                <w:ilvl w:val="0"/>
                <w:numId w:val="3"/>
              </w:numPr>
              <w:ind w:left="395" w:hanging="270"/>
            </w:pPr>
            <w:r w:rsidRPr="004253D9">
              <w:rPr>
                <w:rFonts w:ascii="Cambria" w:hAnsi="Cambria"/>
                <w:sz w:val="20"/>
              </w:rPr>
              <w:t>Prevent woody vegetation</w:t>
            </w:r>
            <w:r>
              <w:rPr>
                <w:rFonts w:ascii="Cambria" w:hAnsi="Cambria"/>
                <w:sz w:val="20"/>
              </w:rPr>
              <w:t xml:space="preserve"> (tree and/or bush growth)</w:t>
            </w:r>
            <w:r w:rsidRPr="004253D9">
              <w:rPr>
                <w:rFonts w:ascii="Cambria" w:hAnsi="Cambria"/>
                <w:sz w:val="20"/>
              </w:rPr>
              <w:t xml:space="preserve"> from growing in or around the embankments or vegetated spillways.  Control tree and bush growth by hand cutting, mowing, or </w:t>
            </w:r>
            <w:r>
              <w:rPr>
                <w:rFonts w:ascii="Cambria" w:hAnsi="Cambria"/>
                <w:sz w:val="20"/>
              </w:rPr>
              <w:t>herbicides intended for this purpose</w:t>
            </w:r>
            <w:r w:rsidRPr="004253D9">
              <w:rPr>
                <w:rFonts w:ascii="Cambria" w:hAnsi="Cambria"/>
                <w:sz w:val="20"/>
              </w:rPr>
              <w:t>.  Avoid dama</w:t>
            </w:r>
            <w:r>
              <w:rPr>
                <w:rFonts w:ascii="Cambria" w:hAnsi="Cambria"/>
                <w:sz w:val="20"/>
              </w:rPr>
              <w:t>ging grass cover</w:t>
            </w:r>
            <w:r w:rsidRPr="004253D9">
              <w:rPr>
                <w:rFonts w:ascii="Cambria" w:hAnsi="Cambria"/>
                <w:sz w:val="20"/>
              </w:rPr>
              <w:t>.</w:t>
            </w:r>
          </w:p>
        </w:tc>
      </w:tr>
      <w:tr w:rsidR="00C740FB" w:rsidTr="00CC4F7C">
        <w:tblPrEx>
          <w:tblBorders>
            <w:top w:val="dotted" w:sz="4" w:space="0" w:color="996633"/>
            <w:left w:val="dotted" w:sz="4" w:space="0" w:color="996633"/>
            <w:bottom w:val="dotted" w:sz="4" w:space="0" w:color="996633"/>
            <w:right w:val="dotted" w:sz="4" w:space="0" w:color="996633"/>
            <w:insideH w:val="dotted" w:sz="4" w:space="0" w:color="996633"/>
            <w:insideV w:val="dotted" w:sz="4" w:space="0" w:color="996633"/>
          </w:tblBorders>
        </w:tblPrEx>
        <w:tc>
          <w:tcPr>
            <w:tcW w:w="9558" w:type="dxa"/>
          </w:tcPr>
          <w:p w:rsidR="00C740FB" w:rsidRPr="00872FA3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 w:rsidRPr="004253D9">
              <w:rPr>
                <w:rFonts w:ascii="Cambria" w:hAnsi="Cambria"/>
                <w:sz w:val="20"/>
              </w:rPr>
              <w:t>Inspect the downstream toe</w:t>
            </w:r>
            <w:r>
              <w:rPr>
                <w:rFonts w:ascii="Cambria" w:hAnsi="Cambria"/>
                <w:sz w:val="20"/>
              </w:rPr>
              <w:t xml:space="preserve"> (base)</w:t>
            </w:r>
            <w:r w:rsidRPr="004253D9">
              <w:rPr>
                <w:rFonts w:ascii="Cambria" w:hAnsi="Cambria"/>
                <w:sz w:val="20"/>
              </w:rPr>
              <w:t xml:space="preserve"> of the embankment</w:t>
            </w:r>
            <w:r>
              <w:rPr>
                <w:rFonts w:ascii="Cambria" w:hAnsi="Cambria"/>
                <w:sz w:val="20"/>
              </w:rPr>
              <w:t xml:space="preserve"> (levee or dam)</w:t>
            </w:r>
            <w:r w:rsidRPr="004253D9">
              <w:rPr>
                <w:rFonts w:ascii="Cambria" w:hAnsi="Cambria"/>
                <w:sz w:val="20"/>
              </w:rPr>
              <w:t xml:space="preserve"> annually.  If there are wet areas or seeps at the downstream to</w:t>
            </w:r>
            <w:r>
              <w:rPr>
                <w:rFonts w:ascii="Cambria" w:hAnsi="Cambria"/>
                <w:sz w:val="20"/>
              </w:rPr>
              <w:t>e of the embankment, it could indicate</w:t>
            </w:r>
            <w:r w:rsidRPr="004253D9">
              <w:rPr>
                <w:rFonts w:ascii="Cambria" w:hAnsi="Cambria"/>
                <w:sz w:val="20"/>
              </w:rPr>
              <w:t xml:space="preserve"> a serious problem.  Ask for assistance from </w:t>
            </w:r>
            <w:r>
              <w:rPr>
                <w:rFonts w:ascii="Cambria" w:hAnsi="Cambria"/>
                <w:sz w:val="20"/>
              </w:rPr>
              <w:t>NRCS</w:t>
            </w:r>
            <w:r w:rsidRPr="004253D9">
              <w:rPr>
                <w:rFonts w:ascii="Cambria" w:hAnsi="Cambria"/>
                <w:sz w:val="20"/>
              </w:rPr>
              <w:t xml:space="preserve"> to evaluate the seepage.</w:t>
            </w:r>
          </w:p>
        </w:tc>
      </w:tr>
      <w:tr w:rsidR="00C740FB" w:rsidTr="00CC4F7C">
        <w:tblPrEx>
          <w:tblBorders>
            <w:top w:val="dotted" w:sz="4" w:space="0" w:color="996633"/>
            <w:left w:val="dotted" w:sz="4" w:space="0" w:color="996633"/>
            <w:bottom w:val="dotted" w:sz="4" w:space="0" w:color="996633"/>
            <w:right w:val="dotted" w:sz="4" w:space="0" w:color="996633"/>
            <w:insideH w:val="dotted" w:sz="4" w:space="0" w:color="996633"/>
            <w:insideV w:val="dotted" w:sz="4" w:space="0" w:color="996633"/>
          </w:tblBorders>
        </w:tblPrEx>
        <w:tc>
          <w:tcPr>
            <w:tcW w:w="9558" w:type="dxa"/>
          </w:tcPr>
          <w:p w:rsidR="00C740FB" w:rsidRPr="00872FA3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Excessive settlement of a levee or embankment (that which can be noticed visually) should be reported to NRCS.</w:t>
            </w:r>
          </w:p>
        </w:tc>
      </w:tr>
      <w:tr w:rsidR="00C740FB" w:rsidTr="00CC4F7C">
        <w:tblPrEx>
          <w:tblBorders>
            <w:top w:val="dotted" w:sz="4" w:space="0" w:color="996633"/>
            <w:left w:val="dotted" w:sz="4" w:space="0" w:color="996633"/>
            <w:bottom w:val="dotted" w:sz="4" w:space="0" w:color="996633"/>
            <w:right w:val="dotted" w:sz="4" w:space="0" w:color="996633"/>
            <w:insideH w:val="dotted" w:sz="4" w:space="0" w:color="996633"/>
            <w:insideV w:val="dotted" w:sz="4" w:space="0" w:color="996633"/>
          </w:tblBorders>
        </w:tblPrEx>
        <w:tc>
          <w:tcPr>
            <w:tcW w:w="9558" w:type="dxa"/>
          </w:tcPr>
          <w:p w:rsidR="00C740FB" w:rsidRDefault="00C740FB" w:rsidP="00B46D31">
            <w:pPr>
              <w:pStyle w:val="TxBr3p6"/>
              <w:numPr>
                <w:ilvl w:val="0"/>
                <w:numId w:val="6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Fill rills and gullies that form on the embankment or vegetated spillway and reseed as necessary.</w:t>
            </w:r>
          </w:p>
        </w:tc>
      </w:tr>
      <w:tr w:rsidR="00C740FB" w:rsidTr="00CC4F7C">
        <w:tblPrEx>
          <w:tblBorders>
            <w:top w:val="dotted" w:sz="4" w:space="0" w:color="996633"/>
            <w:left w:val="dotted" w:sz="4" w:space="0" w:color="996633"/>
            <w:bottom w:val="dotted" w:sz="4" w:space="0" w:color="996633"/>
            <w:right w:val="dotted" w:sz="4" w:space="0" w:color="996633"/>
            <w:insideH w:val="dotted" w:sz="4" w:space="0" w:color="996633"/>
            <w:insideV w:val="dotted" w:sz="4" w:space="0" w:color="996633"/>
          </w:tblBorders>
        </w:tblPrEx>
        <w:tc>
          <w:tcPr>
            <w:tcW w:w="9558" w:type="dxa"/>
          </w:tcPr>
          <w:p w:rsidR="00C740FB" w:rsidRPr="00C169A6" w:rsidRDefault="00C740FB" w:rsidP="00B46D31">
            <w:pPr>
              <w:pStyle w:val="TxBrp3"/>
              <w:numPr>
                <w:ilvl w:val="0"/>
                <w:numId w:val="6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 w:rsidRPr="004253D9">
              <w:rPr>
                <w:rFonts w:ascii="Cambria" w:hAnsi="Cambria"/>
                <w:sz w:val="20"/>
              </w:rPr>
              <w:t>Check frequently for burrowing animals.  When found, remove the burrowing animals, replace embankment materials and reseed.</w:t>
            </w:r>
          </w:p>
        </w:tc>
      </w:tr>
      <w:tr w:rsidR="00C740FB" w:rsidTr="00CC4F7C">
        <w:tblPrEx>
          <w:tblBorders>
            <w:top w:val="dotted" w:sz="4" w:space="0" w:color="996633"/>
            <w:left w:val="dotted" w:sz="4" w:space="0" w:color="996633"/>
            <w:bottom w:val="dotted" w:sz="4" w:space="0" w:color="996633"/>
            <w:right w:val="dotted" w:sz="4" w:space="0" w:color="996633"/>
            <w:insideH w:val="dotted" w:sz="4" w:space="0" w:color="996633"/>
            <w:insideV w:val="dotted" w:sz="4" w:space="0" w:color="996633"/>
          </w:tblBorders>
        </w:tblPrEx>
        <w:tc>
          <w:tcPr>
            <w:tcW w:w="9558" w:type="dxa"/>
          </w:tcPr>
          <w:p w:rsidR="00C740FB" w:rsidRPr="00C169A6" w:rsidRDefault="00C740FB" w:rsidP="00B54D31">
            <w:pPr>
              <w:pStyle w:val="TxBrp3"/>
              <w:numPr>
                <w:ilvl w:val="0"/>
                <w:numId w:val="6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 w:rsidRPr="00EB073E">
              <w:rPr>
                <w:rFonts w:ascii="Cambria" w:hAnsi="Cambria"/>
                <w:sz w:val="20"/>
              </w:rPr>
              <w:t xml:space="preserve">Maintain a vigorous sod </w:t>
            </w:r>
            <w:r>
              <w:rPr>
                <w:rFonts w:ascii="Cambria" w:hAnsi="Cambria"/>
                <w:sz w:val="20"/>
              </w:rPr>
              <w:t>on the embankments with</w:t>
            </w:r>
            <w:r w:rsidRPr="00EB073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regular mowing</w:t>
            </w:r>
            <w:r w:rsidRPr="00EB073E">
              <w:rPr>
                <w:rFonts w:ascii="Cambria" w:hAnsi="Cambria"/>
                <w:sz w:val="20"/>
              </w:rPr>
              <w:t xml:space="preserve">.  Time the first mowing after nesting birds have hatched (after </w:t>
            </w:r>
            <w:r w:rsidRPr="009B04F5">
              <w:rPr>
                <w:rFonts w:ascii="Cambria" w:hAnsi="Cambria"/>
                <w:sz w:val="20"/>
              </w:rPr>
              <w:t>August 1</w:t>
            </w:r>
            <w:r w:rsidRPr="00EB073E">
              <w:rPr>
                <w:rFonts w:ascii="Cambria" w:hAnsi="Cambria"/>
                <w:sz w:val="20"/>
              </w:rPr>
              <w:t>).  Remove excess</w:t>
            </w:r>
            <w:r>
              <w:rPr>
                <w:rFonts w:ascii="Cambria" w:hAnsi="Cambria"/>
                <w:sz w:val="20"/>
              </w:rPr>
              <w:t xml:space="preserve"> top grass to prevent smothering.  Fertilization of the embankments (if necessary) for maintenance does not require a compatible use approval</w:t>
            </w:r>
            <w:r w:rsidRPr="00EB073E">
              <w:rPr>
                <w:rFonts w:ascii="Cambria" w:hAnsi="Cambria"/>
                <w:sz w:val="20"/>
              </w:rPr>
              <w:t>.</w:t>
            </w:r>
            <w:r w:rsidRPr="004253D9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C740FB" w:rsidTr="00CC4F7C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rPr>
          <w:trHeight w:val="260"/>
        </w:trPr>
        <w:tc>
          <w:tcPr>
            <w:tcW w:w="9558" w:type="dxa"/>
          </w:tcPr>
          <w:p w:rsidR="00C740FB" w:rsidRPr="00872FA3" w:rsidRDefault="00C740FB" w:rsidP="00B46D31">
            <w:pPr>
              <w:pStyle w:val="ListParagraph"/>
              <w:numPr>
                <w:ilvl w:val="0"/>
                <w:numId w:val="3"/>
              </w:numPr>
              <w:ind w:left="395" w:hanging="270"/>
            </w:pPr>
            <w:r>
              <w:rPr>
                <w:rFonts w:ascii="Cambria" w:hAnsi="Cambria"/>
                <w:sz w:val="20"/>
              </w:rPr>
              <w:t>Repair erosion at outlet of pipe or structure as needed.</w:t>
            </w:r>
          </w:p>
        </w:tc>
      </w:tr>
      <w:tr w:rsidR="00C740FB" w:rsidTr="00CC4F7C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c>
          <w:tcPr>
            <w:tcW w:w="9558" w:type="dxa"/>
          </w:tcPr>
          <w:p w:rsidR="00C740FB" w:rsidRPr="00872FA3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Only a</w:t>
            </w:r>
            <w:r w:rsidRPr="004253D9">
              <w:rPr>
                <w:rFonts w:ascii="Cambria" w:hAnsi="Cambria"/>
                <w:sz w:val="20"/>
              </w:rPr>
              <w:t>djust flashboards in water control structure to maintain water levels for wildlife</w:t>
            </w:r>
            <w:r>
              <w:rPr>
                <w:rFonts w:ascii="Cambria" w:hAnsi="Cambria"/>
                <w:sz w:val="20"/>
              </w:rPr>
              <w:t xml:space="preserve"> management as outlined in an approved compatible use request</w:t>
            </w:r>
            <w:r w:rsidRPr="004253D9">
              <w:rPr>
                <w:rFonts w:ascii="Cambria" w:hAnsi="Cambria"/>
                <w:sz w:val="20"/>
              </w:rPr>
              <w:t>.</w:t>
            </w:r>
          </w:p>
        </w:tc>
      </w:tr>
      <w:tr w:rsidR="00C740FB" w:rsidTr="00CC4F7C">
        <w:tblPrEx>
          <w:tbl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  <w:insideH w:val="dotted" w:sz="4" w:space="0" w:color="808080" w:themeColor="background1" w:themeShade="80"/>
            <w:insideV w:val="dotted" w:sz="4" w:space="0" w:color="808080" w:themeColor="background1" w:themeShade="80"/>
          </w:tblBorders>
        </w:tblPrEx>
        <w:trPr>
          <w:trHeight w:val="593"/>
        </w:trPr>
        <w:tc>
          <w:tcPr>
            <w:tcW w:w="9558" w:type="dxa"/>
          </w:tcPr>
          <w:p w:rsidR="00C740FB" w:rsidRPr="00872FA3" w:rsidRDefault="00C740FB" w:rsidP="00B46D31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 w:rsidRPr="004253D9">
              <w:rPr>
                <w:rFonts w:ascii="Cambria" w:hAnsi="Cambria"/>
                <w:sz w:val="20"/>
              </w:rPr>
              <w:t xml:space="preserve">When </w:t>
            </w:r>
            <w:proofErr w:type="gramStart"/>
            <w:r w:rsidRPr="004253D9">
              <w:rPr>
                <w:rFonts w:ascii="Cambria" w:hAnsi="Cambria"/>
                <w:sz w:val="20"/>
              </w:rPr>
              <w:t>found,</w:t>
            </w:r>
            <w:proofErr w:type="gramEnd"/>
            <w:r w:rsidRPr="004253D9">
              <w:rPr>
                <w:rFonts w:ascii="Cambria" w:hAnsi="Cambria"/>
                <w:sz w:val="20"/>
              </w:rPr>
              <w:t xml:space="preserve"> clear accumulated trash away from water control structure, pipe inlet, or rock riprap or vegetated spillway. </w:t>
            </w:r>
          </w:p>
        </w:tc>
      </w:tr>
      <w:tr w:rsidR="00C740FB" w:rsidTr="00CC4F7C">
        <w:tblPrEx>
          <w:tblBorders>
            <w:top w:val="dotted" w:sz="4" w:space="0" w:color="548DD4" w:themeColor="text2" w:themeTint="99"/>
            <w:left w:val="dotted" w:sz="4" w:space="0" w:color="548DD4" w:themeColor="text2" w:themeTint="99"/>
            <w:bottom w:val="dotted" w:sz="4" w:space="0" w:color="548DD4" w:themeColor="text2" w:themeTint="99"/>
            <w:right w:val="dotted" w:sz="4" w:space="0" w:color="548DD4" w:themeColor="text2" w:themeTint="99"/>
            <w:insideH w:val="dotted" w:sz="4" w:space="0" w:color="548DD4" w:themeColor="text2" w:themeTint="99"/>
            <w:insideV w:val="dotted" w:sz="4" w:space="0" w:color="548DD4" w:themeColor="text2" w:themeTint="99"/>
          </w:tblBorders>
        </w:tblPrEx>
        <w:trPr>
          <w:trHeight w:val="260"/>
        </w:trPr>
        <w:tc>
          <w:tcPr>
            <w:tcW w:w="9558" w:type="dxa"/>
          </w:tcPr>
          <w:p w:rsidR="00C740FB" w:rsidRPr="008F74D6" w:rsidRDefault="00C740FB" w:rsidP="00B46D31">
            <w:pPr>
              <w:pStyle w:val="ListParagraph"/>
              <w:numPr>
                <w:ilvl w:val="0"/>
                <w:numId w:val="3"/>
              </w:numPr>
              <w:ind w:left="395" w:hanging="270"/>
              <w:rPr>
                <w:sz w:val="20"/>
                <w:szCs w:val="20"/>
              </w:rPr>
            </w:pPr>
            <w:r w:rsidRPr="008F74D6">
              <w:rPr>
                <w:rFonts w:asciiTheme="majorHAnsi" w:hAnsiTheme="majorHAnsi"/>
                <w:sz w:val="20"/>
                <w:szCs w:val="20"/>
              </w:rPr>
              <w:t>Any plant species whose presence may jeopardize this practice will be controlled.  Spraying or other control methods will be done on a “spot” basis.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Consult NRCS for species types that are a concern (I.e. Reed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Canarygrass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  <w:tr w:rsidR="00C740FB" w:rsidTr="00CC4F7C">
        <w:tblPrEx>
          <w:tblBorders>
            <w:top w:val="dotted" w:sz="4" w:space="0" w:color="548DD4" w:themeColor="text2" w:themeTint="99"/>
            <w:left w:val="dotted" w:sz="4" w:space="0" w:color="548DD4" w:themeColor="text2" w:themeTint="99"/>
            <w:bottom w:val="dotted" w:sz="4" w:space="0" w:color="548DD4" w:themeColor="text2" w:themeTint="99"/>
            <w:right w:val="dotted" w:sz="4" w:space="0" w:color="548DD4" w:themeColor="text2" w:themeTint="99"/>
            <w:insideH w:val="dotted" w:sz="4" w:space="0" w:color="548DD4" w:themeColor="text2" w:themeTint="99"/>
            <w:insideV w:val="dotted" w:sz="4" w:space="0" w:color="548DD4" w:themeColor="text2" w:themeTint="99"/>
          </w:tblBorders>
        </w:tblPrEx>
        <w:tc>
          <w:tcPr>
            <w:tcW w:w="9558" w:type="dxa"/>
          </w:tcPr>
          <w:p w:rsidR="00C740FB" w:rsidRPr="00872FA3" w:rsidRDefault="00C740FB" w:rsidP="006341F9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Drainage tile lines that cross through the easement area or outlet from upstream landowners must be maintained and kept fully functioning.  </w:t>
            </w:r>
          </w:p>
        </w:tc>
      </w:tr>
      <w:tr w:rsidR="00C740FB" w:rsidTr="00CC4F7C">
        <w:tblPrEx>
          <w:tblBorders>
            <w:top w:val="dotted" w:sz="4" w:space="0" w:color="548DD4" w:themeColor="text2" w:themeTint="99"/>
            <w:left w:val="dotted" w:sz="4" w:space="0" w:color="548DD4" w:themeColor="text2" w:themeTint="99"/>
            <w:bottom w:val="dotted" w:sz="4" w:space="0" w:color="548DD4" w:themeColor="text2" w:themeTint="99"/>
            <w:right w:val="dotted" w:sz="4" w:space="0" w:color="548DD4" w:themeColor="text2" w:themeTint="99"/>
            <w:insideH w:val="dotted" w:sz="4" w:space="0" w:color="548DD4" w:themeColor="text2" w:themeTint="99"/>
            <w:insideV w:val="dotted" w:sz="4" w:space="0" w:color="548DD4" w:themeColor="text2" w:themeTint="99"/>
          </w:tblBorders>
        </w:tblPrEx>
        <w:tc>
          <w:tcPr>
            <w:tcW w:w="9558" w:type="dxa"/>
          </w:tcPr>
          <w:p w:rsidR="00C740FB" w:rsidRDefault="00C740FB" w:rsidP="006341F9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Recreational vehicle trails or tracks are prohibited.  Notify visitors of the easement boundary requirements.</w:t>
            </w:r>
          </w:p>
        </w:tc>
      </w:tr>
      <w:tr w:rsidR="00C740FB" w:rsidTr="00CC4F7C">
        <w:tblPrEx>
          <w:tblBorders>
            <w:top w:val="dotted" w:sz="4" w:space="0" w:color="548DD4" w:themeColor="text2" w:themeTint="99"/>
            <w:left w:val="dotted" w:sz="4" w:space="0" w:color="548DD4" w:themeColor="text2" w:themeTint="99"/>
            <w:bottom w:val="dotted" w:sz="4" w:space="0" w:color="548DD4" w:themeColor="text2" w:themeTint="99"/>
            <w:right w:val="dotted" w:sz="4" w:space="0" w:color="548DD4" w:themeColor="text2" w:themeTint="99"/>
            <w:insideH w:val="dotted" w:sz="4" w:space="0" w:color="548DD4" w:themeColor="text2" w:themeTint="99"/>
            <w:insideV w:val="dotted" w:sz="4" w:space="0" w:color="548DD4" w:themeColor="text2" w:themeTint="99"/>
          </w:tblBorders>
        </w:tblPrEx>
        <w:tc>
          <w:tcPr>
            <w:tcW w:w="9558" w:type="dxa"/>
          </w:tcPr>
          <w:p w:rsidR="00C740FB" w:rsidRDefault="00C740FB" w:rsidP="006341F9">
            <w:pPr>
              <w:pStyle w:val="TxBrp3"/>
              <w:numPr>
                <w:ilvl w:val="0"/>
                <w:numId w:val="3"/>
              </w:numPr>
              <w:spacing w:line="240" w:lineRule="auto"/>
              <w:ind w:left="395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Boundary markers are kept in place for the life of the easement.  When markers are missing or destroyed, notify NRCS.</w:t>
            </w:r>
          </w:p>
        </w:tc>
      </w:tr>
    </w:tbl>
    <w:p w:rsidR="0013654B" w:rsidRPr="00A65B3D" w:rsidRDefault="001F73BE" w:rsidP="00EB073E">
      <w:pPr>
        <w:rPr>
          <w:rFonts w:asciiTheme="majorHAnsi" w:hAnsiTheme="majorHAnsi"/>
          <w:sz w:val="20"/>
          <w:szCs w:val="20"/>
        </w:rPr>
      </w:pPr>
      <w:r w:rsidRPr="00A65B3D">
        <w:rPr>
          <w:rFonts w:asciiTheme="majorHAnsi" w:hAnsiTheme="majorHAnsi"/>
          <w:sz w:val="20"/>
          <w:szCs w:val="20"/>
        </w:rPr>
        <w:t>I agree to inspect and maintain the wetland restoration and associated practices as described above:</w:t>
      </w:r>
    </w:p>
    <w:p w:rsidR="00CC4F7C" w:rsidRDefault="00CC4F7C" w:rsidP="00EB073E">
      <w:pPr>
        <w:rPr>
          <w:rFonts w:asciiTheme="majorHAnsi" w:hAnsiTheme="majorHAnsi"/>
          <w:sz w:val="20"/>
          <w:szCs w:val="20"/>
        </w:rPr>
      </w:pPr>
    </w:p>
    <w:p w:rsidR="001F73BE" w:rsidRPr="00A65B3D" w:rsidRDefault="001F73BE" w:rsidP="00EB073E">
      <w:pPr>
        <w:rPr>
          <w:rFonts w:asciiTheme="majorHAnsi" w:hAnsiTheme="majorHAnsi"/>
          <w:sz w:val="20"/>
          <w:szCs w:val="20"/>
        </w:rPr>
      </w:pPr>
      <w:r w:rsidRPr="00A65B3D">
        <w:rPr>
          <w:rFonts w:asciiTheme="majorHAnsi" w:hAnsiTheme="majorHAnsi"/>
          <w:sz w:val="20"/>
          <w:szCs w:val="20"/>
        </w:rPr>
        <w:t>Landowner Signature</w:t>
      </w:r>
      <w:proofErr w:type="gramStart"/>
      <w:r w:rsidRPr="00A65B3D">
        <w:rPr>
          <w:rFonts w:asciiTheme="majorHAnsi" w:hAnsiTheme="majorHAnsi"/>
          <w:sz w:val="20"/>
          <w:szCs w:val="20"/>
        </w:rPr>
        <w:t>:_</w:t>
      </w:r>
      <w:proofErr w:type="gramEnd"/>
      <w:r w:rsidRPr="00A65B3D">
        <w:rPr>
          <w:rFonts w:asciiTheme="majorHAnsi" w:hAnsiTheme="majorHAnsi"/>
          <w:sz w:val="20"/>
          <w:szCs w:val="20"/>
        </w:rPr>
        <w:t>_______________________________</w:t>
      </w:r>
      <w:r w:rsidR="00062FAC" w:rsidRPr="00A65B3D">
        <w:rPr>
          <w:rFonts w:asciiTheme="majorHAnsi" w:hAnsiTheme="majorHAnsi"/>
          <w:sz w:val="20"/>
          <w:szCs w:val="20"/>
        </w:rPr>
        <w:t>______________</w:t>
      </w:r>
      <w:r w:rsidRPr="00A65B3D">
        <w:rPr>
          <w:rFonts w:asciiTheme="majorHAnsi" w:hAnsiTheme="majorHAnsi"/>
          <w:sz w:val="20"/>
          <w:szCs w:val="20"/>
        </w:rPr>
        <w:t>_  Date:  ______________</w:t>
      </w:r>
    </w:p>
    <w:sectPr w:rsidR="001F73BE" w:rsidRPr="00A65B3D" w:rsidSect="0013654B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03" w:rsidRDefault="00D76A03" w:rsidP="0013654B">
      <w:pPr>
        <w:spacing w:after="0" w:line="240" w:lineRule="auto"/>
      </w:pPr>
      <w:r>
        <w:separator/>
      </w:r>
    </w:p>
  </w:endnote>
  <w:endnote w:type="continuationSeparator" w:id="0">
    <w:p w:rsidR="00D76A03" w:rsidRDefault="00D76A03" w:rsidP="0013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4B" w:rsidRDefault="0013654B">
    <w:pPr>
      <w:pStyle w:val="Footer"/>
    </w:pPr>
    <w:r>
      <w:t>Natural Resources Con</w:t>
    </w:r>
    <w:r w:rsidR="00B2092E">
      <w:t xml:space="preserve">servation Service  </w:t>
    </w:r>
    <w:r w:rsidR="00B2092E">
      <w:tab/>
    </w:r>
    <w:r w:rsidR="00B2092E">
      <w:tab/>
      <w:t>WRP O&amp;M v.9</w:t>
    </w:r>
    <w:r>
      <w:t>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03" w:rsidRDefault="00D76A03" w:rsidP="0013654B">
      <w:pPr>
        <w:spacing w:after="0" w:line="240" w:lineRule="auto"/>
      </w:pPr>
      <w:r>
        <w:separator/>
      </w:r>
    </w:p>
  </w:footnote>
  <w:footnote w:type="continuationSeparator" w:id="0">
    <w:p w:rsidR="00D76A03" w:rsidRDefault="00D76A03" w:rsidP="0013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EF3"/>
    <w:multiLevelType w:val="hybridMultilevel"/>
    <w:tmpl w:val="7A0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17C93"/>
    <w:multiLevelType w:val="hybridMultilevel"/>
    <w:tmpl w:val="0A06DD30"/>
    <w:lvl w:ilvl="0" w:tplc="237EDC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2F09"/>
    <w:multiLevelType w:val="hybridMultilevel"/>
    <w:tmpl w:val="74C641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D092188"/>
    <w:multiLevelType w:val="hybridMultilevel"/>
    <w:tmpl w:val="24482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119E4"/>
    <w:multiLevelType w:val="hybridMultilevel"/>
    <w:tmpl w:val="9B64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12B81"/>
    <w:multiLevelType w:val="hybridMultilevel"/>
    <w:tmpl w:val="4608268E"/>
    <w:lvl w:ilvl="0" w:tplc="BB62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627DD"/>
    <w:multiLevelType w:val="hybridMultilevel"/>
    <w:tmpl w:val="E702D40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4B"/>
    <w:rsid w:val="000259A4"/>
    <w:rsid w:val="000476E1"/>
    <w:rsid w:val="00062FAC"/>
    <w:rsid w:val="000C435E"/>
    <w:rsid w:val="00106CB6"/>
    <w:rsid w:val="001103D4"/>
    <w:rsid w:val="0013654B"/>
    <w:rsid w:val="00146E15"/>
    <w:rsid w:val="00156B63"/>
    <w:rsid w:val="001F73BE"/>
    <w:rsid w:val="001F7F2D"/>
    <w:rsid w:val="00210399"/>
    <w:rsid w:val="00283E33"/>
    <w:rsid w:val="002D18EE"/>
    <w:rsid w:val="002F78DB"/>
    <w:rsid w:val="00305853"/>
    <w:rsid w:val="00354BAA"/>
    <w:rsid w:val="003551BD"/>
    <w:rsid w:val="003A775C"/>
    <w:rsid w:val="004253D9"/>
    <w:rsid w:val="00434648"/>
    <w:rsid w:val="00435BC6"/>
    <w:rsid w:val="004600E0"/>
    <w:rsid w:val="004646C9"/>
    <w:rsid w:val="004A1BE0"/>
    <w:rsid w:val="00610FD0"/>
    <w:rsid w:val="006341F9"/>
    <w:rsid w:val="00643CD0"/>
    <w:rsid w:val="0069419A"/>
    <w:rsid w:val="006B53A1"/>
    <w:rsid w:val="0079164C"/>
    <w:rsid w:val="00791EC0"/>
    <w:rsid w:val="007B7739"/>
    <w:rsid w:val="00872FA3"/>
    <w:rsid w:val="008F74D6"/>
    <w:rsid w:val="00923DA4"/>
    <w:rsid w:val="00935590"/>
    <w:rsid w:val="009B04F5"/>
    <w:rsid w:val="009F0861"/>
    <w:rsid w:val="00A04F0D"/>
    <w:rsid w:val="00A1233B"/>
    <w:rsid w:val="00A42B5F"/>
    <w:rsid w:val="00A65B3D"/>
    <w:rsid w:val="00A779DF"/>
    <w:rsid w:val="00B2092E"/>
    <w:rsid w:val="00B46D31"/>
    <w:rsid w:val="00B54D31"/>
    <w:rsid w:val="00BD5198"/>
    <w:rsid w:val="00BE222D"/>
    <w:rsid w:val="00C169A6"/>
    <w:rsid w:val="00C63E97"/>
    <w:rsid w:val="00C70D64"/>
    <w:rsid w:val="00C740FB"/>
    <w:rsid w:val="00C83D57"/>
    <w:rsid w:val="00CC4F7C"/>
    <w:rsid w:val="00D66ECB"/>
    <w:rsid w:val="00D76A03"/>
    <w:rsid w:val="00DC74B3"/>
    <w:rsid w:val="00E4673B"/>
    <w:rsid w:val="00E9097B"/>
    <w:rsid w:val="00EB073E"/>
    <w:rsid w:val="00E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65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365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4B"/>
  </w:style>
  <w:style w:type="paragraph" w:styleId="Footer">
    <w:name w:val="footer"/>
    <w:basedOn w:val="Normal"/>
    <w:link w:val="FooterChar"/>
    <w:uiPriority w:val="99"/>
    <w:semiHidden/>
    <w:unhideWhenUsed/>
    <w:rsid w:val="0013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54B"/>
  </w:style>
  <w:style w:type="paragraph" w:customStyle="1" w:styleId="TxBr3p6">
    <w:name w:val="TxBr_3p6"/>
    <w:basedOn w:val="Normal"/>
    <w:rsid w:val="004253D9"/>
    <w:pPr>
      <w:tabs>
        <w:tab w:val="left" w:pos="204"/>
      </w:tabs>
      <w:spacing w:after="0" w:line="249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3">
    <w:name w:val="TxBr_p3"/>
    <w:basedOn w:val="Normal"/>
    <w:rsid w:val="004253D9"/>
    <w:pPr>
      <w:spacing w:after="0" w:line="240" w:lineRule="atLeast"/>
      <w:ind w:left="9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3p1">
    <w:name w:val="TxBr_3p1"/>
    <w:basedOn w:val="Normal"/>
    <w:rsid w:val="004253D9"/>
    <w:pPr>
      <w:tabs>
        <w:tab w:val="left" w:pos="810"/>
      </w:tabs>
      <w:spacing w:after="0" w:line="249" w:lineRule="atLeast"/>
      <w:ind w:left="889" w:hanging="81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F7F2D"/>
    <w:pPr>
      <w:ind w:left="720"/>
      <w:contextualSpacing/>
    </w:pPr>
  </w:style>
  <w:style w:type="table" w:styleId="TableGrid">
    <w:name w:val="Table Grid"/>
    <w:basedOn w:val="TableNormal"/>
    <w:uiPriority w:val="59"/>
    <w:rsid w:val="00D6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DB290F6054C8E8DB1D3E9F8DA04" ma:contentTypeVersion="0" ma:contentTypeDescription="Create a new document." ma:contentTypeScope="" ma:versionID="409fdbb24b087d7ef7361b7bf7165c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837E-3410-45FF-BEB2-22F46DB6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9FFD35-37CB-4BA6-BAB7-905F44E2C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EC42E-CF5E-4497-8C98-E691C34C24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91F897-F854-486B-AFC6-ADE27C05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beth.clarizia</dc:creator>
  <cp:keywords/>
  <dc:description/>
  <cp:lastModifiedBy>neil.deckard</cp:lastModifiedBy>
  <cp:revision>2</cp:revision>
  <dcterms:created xsi:type="dcterms:W3CDTF">2012-01-23T13:13:00Z</dcterms:created>
  <dcterms:modified xsi:type="dcterms:W3CDTF">2012-01-23T13:13:00Z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0x0101006DB65DB290F6054C8E8DB1D3E9F8DA04</vt:lpwstr>
  </property>
</Properties>
</file>